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pPr>
    </w:p>
    <w:p>
      <w:pPr>
        <w:widowControl/>
      </w:pPr>
    </w:p>
    <w:p>
      <w:pPr>
        <w:widowControl/>
        <w:jc w:val="center"/>
      </w:pPr>
      <w:r>
        <w:drawing>
          <wp:inline xmlns:a="http://schemas.openxmlformats.org/drawingml/2006/main" xmlns:pic="http://schemas.openxmlformats.org/drawingml/2006/picture">
            <wp:extent cx="3060000" cy="2040000"/>
            <wp:docPr id="1" name="Picture 1"/>
            <wp:cNvGraphicFramePr>
              <a:graphicFrameLocks noChangeAspect="1"/>
            </wp:cNvGraphicFramePr>
            <a:graphic>
              <a:graphicData uri="http://schemas.openxmlformats.org/drawingml/2006/picture">
                <pic:pic>
                  <pic:nvPicPr>
                    <pic:cNvPr id="0" name="logo.jpeg"/>
                    <pic:cNvPicPr/>
                  </pic:nvPicPr>
                  <pic:blipFill>
                    <a:blip r:embed="rId11"/>
                    <a:stretch>
                      <a:fillRect/>
                    </a:stretch>
                  </pic:blipFill>
                  <pic:spPr>
                    <a:xfrm>
                      <a:off x="0" y="0"/>
                      <a:ext cx="3060000" cy="2040000"/>
                    </a:xfrm>
                    <a:prstGeom prst="rect"/>
                  </pic:spPr>
                </pic:pic>
              </a:graphicData>
            </a:graphic>
          </wp:inline>
        </w:drawing>
      </w:r>
    </w:p>
    <w:p>
      <w:pPr>
        <w:pStyle w:val="Title"/>
        <w:widowControl/>
        <w:jc w:val="center"/>
      </w:pPr>
      <w:r>
        <w:t>Carta dei Servizi</w:t>
      </w:r>
    </w:p>
    <w:p>
      <w:pPr>
        <w:pStyle w:val="Subtitle"/>
        <w:widowControl/>
        <w:jc w:val="center"/>
      </w:pPr>
      <w:r>
        <w:t>Centro Medico Diagnostico CORILAB S.r.l. – Frascati</w:t>
      </w:r>
    </w:p>
    <w:p>
      <w:pPr>
        <w:widowControl/>
        <w:jc w:val="center"/>
      </w:pPr>
      <w:r>
        <w:rPr>
          <w:b/>
          <w:sz w:val="24"/>
        </w:rPr>
        <w:t>Edizione 7 – Revisione n. 9 – 15 giugno 2026</w:t>
      </w:r>
    </w:p>
    <w:p>
      <w:pPr>
        <w:widowControl/>
        <w:jc w:val="center"/>
      </w:pPr>
      <w:r>
        <w:t>Via Duca d’Aosta, 8 – 00044 Frascati (RM)</w:t>
        <w:br/>
        <w:t>Tel. 06 942 21 50 – 06 942 25 20</w:t>
        <w:br/>
        <w:t>info@corilab.it – www.corilab.it</w:t>
      </w:r>
    </w:p>
    <w:tbl>
      <w:tblPr>
        <w:tblW w:type="auto" w:w="0"/>
        <w:jc w:val="center"/>
        <w:tblLook w:firstColumn="1" w:firstRow="1" w:lastColumn="0" w:lastRow="0" w:noHBand="0" w:noVBand="1" w:val="04A0"/>
      </w:tblPr>
      <w:tblGrid>
        <w:gridCol w:w="9978"/>
      </w:tblGrid>
      <w:tr>
        <w:tc>
          <w:tcPr>
            <w:tcW w:type="dxa" w:w="9978"/>
            <w:shd w:fill="EEF3FA"/>
            <w:tcMar>
              <w:top w:w="100" w:type="dxa"/>
              <w:start w:w="140" w:type="dxa"/>
              <w:bottom w:w="100" w:type="dxa"/>
              <w:end w:w="140" w:type="dxa"/>
            </w:tcMar>
          </w:tcPr>
          <w:p>
            <w:pPr>
              <w:spacing w:after="60"/>
            </w:pPr>
            <w:r>
              <w:rPr>
                <w:rFonts w:ascii="Arial" w:hAnsi="Arial"/>
                <w:b/>
                <w:color w:val="28306B"/>
                <w:sz w:val="21"/>
              </w:rPr>
              <w:t>Documento aggiornato</w:t>
            </w:r>
          </w:p>
          <w:p>
            <w:pPr>
              <w:spacing w:after="0"/>
            </w:pPr>
            <w:r>
              <w:t>La presente revisione recepisce le informazioni pubblicate sul sito ufficiale CORILAB, elimina duplicazioni presenti nella precedente versione e semplifica il linguaggio per facilitarne la consultazione da parte dei cittadini.</w:t>
            </w:r>
          </w:p>
        </w:tc>
      </w:tr>
    </w:tbl>
    <w:p>
      <w:pPr>
        <w:widowControl/>
        <w:spacing w:after="0"/>
      </w:pPr>
    </w:p>
    <w:p>
      <w:pPr>
        <w:widowControl/>
      </w:pPr>
    </w:p>
    <w:p>
      <w:pPr>
        <w:pStyle w:val="SmallNote"/>
        <w:widowControl/>
        <w:jc w:val="center"/>
      </w:pPr>
      <w:r>
        <w:t>Riferimenti principali: Direttiva P.C.M. 27/01/1994; L. 273/1995; L.R. Lazio 4/2003 e s.m.i.; R.R. Lazio 20/2019 e s.m.i.; R.R. Lazio 11/2026; Reg. UE 2016/679; D.P.C.M. 12/01/2017 (LEA).</w:t>
      </w:r>
    </w:p>
    <w:p>
      <w:pPr>
        <w:widowControl/>
      </w:pPr>
      <w:r>
        <w:br w:type="page"/>
      </w:r>
    </w:p>
    <w:p>
      <w:pPr>
        <w:pStyle w:val="Heading1"/>
        <w:widowControl/>
      </w:pPr>
      <w:r>
        <w:t>Revisioni del documento</w:t>
      </w:r>
    </w:p>
    <w:tbl>
      <w:tblPr>
        <w:tblStyle w:val="TableGrid"/>
        <w:tblW w:type="auto" w:w="0"/>
        <w:jc w:val="center"/>
        <w:tblLook w:firstColumn="1" w:firstRow="1" w:lastColumn="0" w:lastRow="0" w:noHBand="0" w:noVBand="1" w:val="04A0"/>
      </w:tblPr>
      <w:tblGrid>
        <w:gridCol w:w="3326"/>
        <w:gridCol w:w="3326"/>
        <w:gridCol w:w="3326"/>
      </w:tblGrid>
      <w:tr>
        <w:tc>
          <w:tcPr>
            <w:tcW w:type="dxa" w:w="1304"/>
            <w:vAlign w:val="center"/>
            <w:tcMar>
              <w:top w:w="80" w:type="dxa"/>
              <w:start w:w="100" w:type="dxa"/>
              <w:bottom w:w="80" w:type="dxa"/>
              <w:end w:w="100" w:type="dxa"/>
            </w:tcMar>
            <w:shd w:fill="28306B"/>
          </w:tcPr>
          <w:p>
            <w:pPr>
              <w:spacing w:after="0"/>
              <w:jc w:val="center"/>
            </w:pPr>
            <w:r/>
            <w:r>
              <w:rPr>
                <w:rFonts w:ascii="Arial" w:hAnsi="Arial"/>
                <w:b/>
                <w:color w:val="FFFFFF"/>
                <w:sz w:val="17"/>
              </w:rPr>
              <w:t>Revisione</w:t>
            </w:r>
          </w:p>
        </w:tc>
        <w:tc>
          <w:tcPr>
            <w:tcW w:type="dxa" w:w="1814"/>
            <w:vAlign w:val="center"/>
            <w:tcMar>
              <w:top w:w="80" w:type="dxa"/>
              <w:start w:w="100" w:type="dxa"/>
              <w:bottom w:w="80" w:type="dxa"/>
              <w:end w:w="100" w:type="dxa"/>
            </w:tcMar>
            <w:shd w:fill="28306B"/>
          </w:tcPr>
          <w:p>
            <w:pPr>
              <w:spacing w:after="0"/>
              <w:jc w:val="center"/>
            </w:pPr>
            <w:r/>
            <w:r>
              <w:rPr>
                <w:rFonts w:ascii="Arial" w:hAnsi="Arial"/>
                <w:b/>
                <w:color w:val="FFFFFF"/>
                <w:sz w:val="17"/>
              </w:rPr>
              <w:t>Data</w:t>
            </w:r>
          </w:p>
        </w:tc>
        <w:tc>
          <w:tcPr>
            <w:tcW w:type="dxa" w:w="6236"/>
            <w:vAlign w:val="center"/>
            <w:tcMar>
              <w:top w:w="80" w:type="dxa"/>
              <w:start w:w="100" w:type="dxa"/>
              <w:bottom w:w="80" w:type="dxa"/>
              <w:end w:w="100" w:type="dxa"/>
            </w:tcMar>
            <w:shd w:fill="28306B"/>
          </w:tcPr>
          <w:p>
            <w:pPr>
              <w:spacing w:after="0"/>
              <w:jc w:val="center"/>
            </w:pPr>
            <w:r/>
            <w:r>
              <w:rPr>
                <w:rFonts w:ascii="Arial" w:hAnsi="Arial"/>
                <w:b/>
                <w:color w:val="FFFFFF"/>
                <w:sz w:val="17"/>
              </w:rPr>
              <w:t>Oggetto</w:t>
            </w:r>
          </w:p>
        </w:tc>
      </w:tr>
      <w:tr>
        <w:tc>
          <w:tcPr>
            <w:tcW w:type="dxa" w:w="1304"/>
            <w:vAlign w:val="center"/>
            <w:tcMar>
              <w:top w:w="80" w:type="dxa"/>
              <w:start w:w="100" w:type="dxa"/>
              <w:bottom w:w="80" w:type="dxa"/>
              <w:end w:w="100" w:type="dxa"/>
            </w:tcMar>
          </w:tcPr>
          <w:p>
            <w:pPr>
              <w:spacing w:after="0"/>
              <w:jc w:val="left"/>
            </w:pPr>
            <w:r/>
            <w:r>
              <w:rPr>
                <w:rFonts w:ascii="Arial" w:hAnsi="Arial"/>
                <w:b w:val="0"/>
                <w:color w:val="222222"/>
                <w:sz w:val="17"/>
              </w:rPr>
              <w:t>0</w:t>
            </w:r>
          </w:p>
        </w:tc>
        <w:tc>
          <w:tcPr>
            <w:tcW w:type="dxa" w:w="1814"/>
            <w:vAlign w:val="center"/>
            <w:tcMar>
              <w:top w:w="80" w:type="dxa"/>
              <w:start w:w="100" w:type="dxa"/>
              <w:bottom w:w="80" w:type="dxa"/>
              <w:end w:w="100" w:type="dxa"/>
            </w:tcMar>
          </w:tcPr>
          <w:p>
            <w:pPr>
              <w:spacing w:after="0"/>
              <w:jc w:val="left"/>
            </w:pPr>
            <w:r/>
            <w:r>
              <w:rPr>
                <w:rFonts w:ascii="Arial" w:hAnsi="Arial"/>
                <w:b w:val="0"/>
                <w:color w:val="222222"/>
                <w:sz w:val="17"/>
              </w:rPr>
            </w:r>
          </w:p>
        </w:tc>
        <w:tc>
          <w:tcPr>
            <w:tcW w:type="dxa" w:w="6236"/>
            <w:vAlign w:val="center"/>
            <w:tcMar>
              <w:top w:w="80" w:type="dxa"/>
              <w:start w:w="100" w:type="dxa"/>
              <w:bottom w:w="80" w:type="dxa"/>
              <w:end w:w="100" w:type="dxa"/>
            </w:tcMar>
          </w:tcPr>
          <w:p>
            <w:pPr>
              <w:spacing w:after="0"/>
              <w:jc w:val="left"/>
            </w:pPr>
            <w:r/>
            <w:r>
              <w:rPr>
                <w:rFonts w:ascii="Arial" w:hAnsi="Arial"/>
                <w:b w:val="0"/>
                <w:color w:val="222222"/>
                <w:sz w:val="17"/>
              </w:rPr>
              <w:t>Prima emissione</w:t>
            </w:r>
          </w:p>
        </w:tc>
      </w:tr>
      <w:tr>
        <w:tc>
          <w:tcPr>
            <w:tcW w:type="dxa" w:w="1304"/>
            <w:vAlign w:val="center"/>
            <w:tcMar>
              <w:top w:w="80" w:type="dxa"/>
              <w:start w:w="100" w:type="dxa"/>
              <w:bottom w:w="80" w:type="dxa"/>
              <w:end w:w="100" w:type="dxa"/>
            </w:tcMar>
            <w:shd w:fill="F7F8FA"/>
          </w:tcPr>
          <w:p>
            <w:pPr>
              <w:spacing w:after="0"/>
              <w:jc w:val="left"/>
            </w:pPr>
            <w:r/>
            <w:r>
              <w:rPr>
                <w:rFonts w:ascii="Arial" w:hAnsi="Arial"/>
                <w:b w:val="0"/>
                <w:color w:val="222222"/>
                <w:sz w:val="17"/>
              </w:rPr>
              <w:t>1</w:t>
            </w:r>
          </w:p>
        </w:tc>
        <w:tc>
          <w:tcPr>
            <w:tcW w:type="dxa" w:w="1814"/>
            <w:vAlign w:val="center"/>
            <w:tcMar>
              <w:top w:w="80" w:type="dxa"/>
              <w:start w:w="100" w:type="dxa"/>
              <w:bottom w:w="80" w:type="dxa"/>
              <w:end w:w="100" w:type="dxa"/>
            </w:tcMar>
            <w:shd w:fill="F7F8FA"/>
          </w:tcPr>
          <w:p>
            <w:pPr>
              <w:spacing w:after="0"/>
              <w:jc w:val="left"/>
            </w:pPr>
            <w:r/>
            <w:r>
              <w:rPr>
                <w:rFonts w:ascii="Arial" w:hAnsi="Arial"/>
                <w:b w:val="0"/>
                <w:color w:val="222222"/>
                <w:sz w:val="17"/>
              </w:rPr>
              <w:t>02/10/2008</w:t>
            </w:r>
          </w:p>
        </w:tc>
        <w:tc>
          <w:tcPr>
            <w:tcW w:type="dxa" w:w="6236"/>
            <w:vAlign w:val="center"/>
            <w:tcMar>
              <w:top w:w="80" w:type="dxa"/>
              <w:start w:w="100" w:type="dxa"/>
              <w:bottom w:w="80" w:type="dxa"/>
              <w:end w:w="100" w:type="dxa"/>
            </w:tcMar>
            <w:shd w:fill="F7F8FA"/>
          </w:tcPr>
          <w:p>
            <w:pPr>
              <w:spacing w:after="0"/>
              <w:jc w:val="left"/>
            </w:pPr>
            <w:r/>
            <w:r>
              <w:rPr>
                <w:rFonts w:ascii="Arial" w:hAnsi="Arial"/>
                <w:b w:val="0"/>
                <w:color w:val="222222"/>
                <w:sz w:val="17"/>
              </w:rPr>
              <w:t>Aggiornamento</w:t>
            </w:r>
          </w:p>
        </w:tc>
      </w:tr>
      <w:tr>
        <w:tc>
          <w:tcPr>
            <w:tcW w:type="dxa" w:w="1304"/>
            <w:vAlign w:val="center"/>
            <w:tcMar>
              <w:top w:w="80" w:type="dxa"/>
              <w:start w:w="100" w:type="dxa"/>
              <w:bottom w:w="80" w:type="dxa"/>
              <w:end w:w="100" w:type="dxa"/>
            </w:tcMar>
          </w:tcPr>
          <w:p>
            <w:pPr>
              <w:spacing w:after="0"/>
              <w:jc w:val="left"/>
            </w:pPr>
            <w:r/>
            <w:r>
              <w:rPr>
                <w:rFonts w:ascii="Arial" w:hAnsi="Arial"/>
                <w:b w:val="0"/>
                <w:color w:val="222222"/>
                <w:sz w:val="17"/>
              </w:rPr>
              <w:t>2</w:t>
            </w:r>
          </w:p>
        </w:tc>
        <w:tc>
          <w:tcPr>
            <w:tcW w:type="dxa" w:w="1814"/>
            <w:vAlign w:val="center"/>
            <w:tcMar>
              <w:top w:w="80" w:type="dxa"/>
              <w:start w:w="100" w:type="dxa"/>
              <w:bottom w:w="80" w:type="dxa"/>
              <w:end w:w="100" w:type="dxa"/>
            </w:tcMar>
          </w:tcPr>
          <w:p>
            <w:pPr>
              <w:spacing w:after="0"/>
              <w:jc w:val="left"/>
            </w:pPr>
            <w:r/>
            <w:r>
              <w:rPr>
                <w:rFonts w:ascii="Arial" w:hAnsi="Arial"/>
                <w:b w:val="0"/>
                <w:color w:val="222222"/>
                <w:sz w:val="17"/>
              </w:rPr>
              <w:t>02/10/2009</w:t>
            </w:r>
          </w:p>
        </w:tc>
        <w:tc>
          <w:tcPr>
            <w:tcW w:type="dxa" w:w="6236"/>
            <w:vAlign w:val="center"/>
            <w:tcMar>
              <w:top w:w="80" w:type="dxa"/>
              <w:start w:w="100" w:type="dxa"/>
              <w:bottom w:w="80" w:type="dxa"/>
              <w:end w:w="100" w:type="dxa"/>
            </w:tcMar>
          </w:tcPr>
          <w:p>
            <w:pPr>
              <w:spacing w:after="0"/>
              <w:jc w:val="left"/>
            </w:pPr>
            <w:r/>
            <w:r>
              <w:rPr>
                <w:rFonts w:ascii="Arial" w:hAnsi="Arial"/>
                <w:b w:val="0"/>
                <w:color w:val="222222"/>
                <w:sz w:val="17"/>
              </w:rPr>
              <w:t>Aggiornamento</w:t>
            </w:r>
          </w:p>
        </w:tc>
      </w:tr>
      <w:tr>
        <w:tc>
          <w:tcPr>
            <w:tcW w:type="dxa" w:w="1304"/>
            <w:vAlign w:val="center"/>
            <w:tcMar>
              <w:top w:w="80" w:type="dxa"/>
              <w:start w:w="100" w:type="dxa"/>
              <w:bottom w:w="80" w:type="dxa"/>
              <w:end w:w="100" w:type="dxa"/>
            </w:tcMar>
            <w:shd w:fill="F7F8FA"/>
          </w:tcPr>
          <w:p>
            <w:pPr>
              <w:spacing w:after="0"/>
              <w:jc w:val="left"/>
            </w:pPr>
            <w:r/>
            <w:r>
              <w:rPr>
                <w:rFonts w:ascii="Arial" w:hAnsi="Arial"/>
                <w:b w:val="0"/>
                <w:color w:val="222222"/>
                <w:sz w:val="17"/>
              </w:rPr>
              <w:t>3</w:t>
            </w:r>
          </w:p>
        </w:tc>
        <w:tc>
          <w:tcPr>
            <w:tcW w:type="dxa" w:w="1814"/>
            <w:vAlign w:val="center"/>
            <w:tcMar>
              <w:top w:w="80" w:type="dxa"/>
              <w:start w:w="100" w:type="dxa"/>
              <w:bottom w:w="80" w:type="dxa"/>
              <w:end w:w="100" w:type="dxa"/>
            </w:tcMar>
            <w:shd w:fill="F7F8FA"/>
          </w:tcPr>
          <w:p>
            <w:pPr>
              <w:spacing w:after="0"/>
              <w:jc w:val="left"/>
            </w:pPr>
            <w:r/>
            <w:r>
              <w:rPr>
                <w:rFonts w:ascii="Arial" w:hAnsi="Arial"/>
                <w:b w:val="0"/>
                <w:color w:val="222222"/>
                <w:sz w:val="17"/>
              </w:rPr>
              <w:t>04/06/2010</w:t>
            </w:r>
          </w:p>
        </w:tc>
        <w:tc>
          <w:tcPr>
            <w:tcW w:type="dxa" w:w="6236"/>
            <w:vAlign w:val="center"/>
            <w:tcMar>
              <w:top w:w="80" w:type="dxa"/>
              <w:start w:w="100" w:type="dxa"/>
              <w:bottom w:w="80" w:type="dxa"/>
              <w:end w:w="100" w:type="dxa"/>
            </w:tcMar>
            <w:shd w:fill="F7F8FA"/>
          </w:tcPr>
          <w:p>
            <w:pPr>
              <w:spacing w:after="0"/>
              <w:jc w:val="left"/>
            </w:pPr>
            <w:r/>
            <w:r>
              <w:rPr>
                <w:rFonts w:ascii="Arial" w:hAnsi="Arial"/>
                <w:b w:val="0"/>
                <w:color w:val="222222"/>
                <w:sz w:val="17"/>
              </w:rPr>
              <w:t>Aggiornamento</w:t>
            </w:r>
          </w:p>
        </w:tc>
      </w:tr>
      <w:tr>
        <w:tc>
          <w:tcPr>
            <w:tcW w:type="dxa" w:w="1304"/>
            <w:vAlign w:val="center"/>
            <w:tcMar>
              <w:top w:w="80" w:type="dxa"/>
              <w:start w:w="100" w:type="dxa"/>
              <w:bottom w:w="80" w:type="dxa"/>
              <w:end w:w="100" w:type="dxa"/>
            </w:tcMar>
          </w:tcPr>
          <w:p>
            <w:pPr>
              <w:spacing w:after="0"/>
              <w:jc w:val="left"/>
            </w:pPr>
            <w:r/>
            <w:r>
              <w:rPr>
                <w:rFonts w:ascii="Arial" w:hAnsi="Arial"/>
                <w:b w:val="0"/>
                <w:color w:val="222222"/>
                <w:sz w:val="17"/>
              </w:rPr>
              <w:t>4</w:t>
            </w:r>
          </w:p>
        </w:tc>
        <w:tc>
          <w:tcPr>
            <w:tcW w:type="dxa" w:w="1814"/>
            <w:vAlign w:val="center"/>
            <w:tcMar>
              <w:top w:w="80" w:type="dxa"/>
              <w:start w:w="100" w:type="dxa"/>
              <w:bottom w:w="80" w:type="dxa"/>
              <w:end w:w="100" w:type="dxa"/>
            </w:tcMar>
          </w:tcPr>
          <w:p>
            <w:pPr>
              <w:spacing w:after="0"/>
              <w:jc w:val="left"/>
            </w:pPr>
            <w:r/>
            <w:r>
              <w:rPr>
                <w:rFonts w:ascii="Arial" w:hAnsi="Arial"/>
                <w:b w:val="0"/>
                <w:color w:val="222222"/>
                <w:sz w:val="17"/>
              </w:rPr>
              <w:t>05/11/2015</w:t>
            </w:r>
          </w:p>
        </w:tc>
        <w:tc>
          <w:tcPr>
            <w:tcW w:type="dxa" w:w="6236"/>
            <w:vAlign w:val="center"/>
            <w:tcMar>
              <w:top w:w="80" w:type="dxa"/>
              <w:start w:w="100" w:type="dxa"/>
              <w:bottom w:w="80" w:type="dxa"/>
              <w:end w:w="100" w:type="dxa"/>
            </w:tcMar>
          </w:tcPr>
          <w:p>
            <w:pPr>
              <w:spacing w:after="0"/>
              <w:jc w:val="left"/>
            </w:pPr>
            <w:r/>
            <w:r>
              <w:rPr>
                <w:rFonts w:ascii="Arial" w:hAnsi="Arial"/>
                <w:b w:val="0"/>
                <w:color w:val="222222"/>
                <w:sz w:val="17"/>
              </w:rPr>
              <w:t>Aggiornamento</w:t>
            </w:r>
          </w:p>
        </w:tc>
      </w:tr>
      <w:tr>
        <w:tc>
          <w:tcPr>
            <w:tcW w:type="dxa" w:w="1304"/>
            <w:vAlign w:val="center"/>
            <w:tcMar>
              <w:top w:w="80" w:type="dxa"/>
              <w:start w:w="100" w:type="dxa"/>
              <w:bottom w:w="80" w:type="dxa"/>
              <w:end w:w="100" w:type="dxa"/>
            </w:tcMar>
            <w:shd w:fill="F7F8FA"/>
          </w:tcPr>
          <w:p>
            <w:pPr>
              <w:spacing w:after="0"/>
              <w:jc w:val="left"/>
            </w:pPr>
            <w:r/>
            <w:r>
              <w:rPr>
                <w:rFonts w:ascii="Arial" w:hAnsi="Arial"/>
                <w:b w:val="0"/>
                <w:color w:val="222222"/>
                <w:sz w:val="17"/>
              </w:rPr>
              <w:t>5</w:t>
            </w:r>
          </w:p>
        </w:tc>
        <w:tc>
          <w:tcPr>
            <w:tcW w:type="dxa" w:w="1814"/>
            <w:vAlign w:val="center"/>
            <w:tcMar>
              <w:top w:w="80" w:type="dxa"/>
              <w:start w:w="100" w:type="dxa"/>
              <w:bottom w:w="80" w:type="dxa"/>
              <w:end w:w="100" w:type="dxa"/>
            </w:tcMar>
            <w:shd w:fill="F7F8FA"/>
          </w:tcPr>
          <w:p>
            <w:pPr>
              <w:spacing w:after="0"/>
              <w:jc w:val="left"/>
            </w:pPr>
            <w:r/>
            <w:r>
              <w:rPr>
                <w:rFonts w:ascii="Arial" w:hAnsi="Arial"/>
                <w:b w:val="0"/>
                <w:color w:val="222222"/>
                <w:sz w:val="17"/>
              </w:rPr>
              <w:t>21/05/2018</w:t>
            </w:r>
          </w:p>
        </w:tc>
        <w:tc>
          <w:tcPr>
            <w:tcW w:type="dxa" w:w="6236"/>
            <w:vAlign w:val="center"/>
            <w:tcMar>
              <w:top w:w="80" w:type="dxa"/>
              <w:start w:w="100" w:type="dxa"/>
              <w:bottom w:w="80" w:type="dxa"/>
              <w:end w:w="100" w:type="dxa"/>
            </w:tcMar>
            <w:shd w:fill="F7F8FA"/>
          </w:tcPr>
          <w:p>
            <w:pPr>
              <w:spacing w:after="0"/>
              <w:jc w:val="left"/>
            </w:pPr>
            <w:r/>
            <w:r>
              <w:rPr>
                <w:rFonts w:ascii="Arial" w:hAnsi="Arial"/>
                <w:b w:val="0"/>
                <w:color w:val="222222"/>
                <w:sz w:val="17"/>
              </w:rPr>
              <w:t>Aggiornamento</w:t>
            </w:r>
          </w:p>
        </w:tc>
      </w:tr>
      <w:tr>
        <w:tc>
          <w:tcPr>
            <w:tcW w:type="dxa" w:w="1304"/>
            <w:vAlign w:val="center"/>
            <w:tcMar>
              <w:top w:w="80" w:type="dxa"/>
              <w:start w:w="100" w:type="dxa"/>
              <w:bottom w:w="80" w:type="dxa"/>
              <w:end w:w="100" w:type="dxa"/>
            </w:tcMar>
          </w:tcPr>
          <w:p>
            <w:pPr>
              <w:spacing w:after="0"/>
              <w:jc w:val="left"/>
            </w:pPr>
            <w:r/>
            <w:r>
              <w:rPr>
                <w:rFonts w:ascii="Arial" w:hAnsi="Arial"/>
                <w:b w:val="0"/>
                <w:color w:val="222222"/>
                <w:sz w:val="17"/>
              </w:rPr>
              <w:t>6</w:t>
            </w:r>
          </w:p>
        </w:tc>
        <w:tc>
          <w:tcPr>
            <w:tcW w:type="dxa" w:w="1814"/>
            <w:vAlign w:val="center"/>
            <w:tcMar>
              <w:top w:w="80" w:type="dxa"/>
              <w:start w:w="100" w:type="dxa"/>
              <w:bottom w:w="80" w:type="dxa"/>
              <w:end w:w="100" w:type="dxa"/>
            </w:tcMar>
          </w:tcPr>
          <w:p>
            <w:pPr>
              <w:spacing w:after="0"/>
              <w:jc w:val="left"/>
            </w:pPr>
            <w:r/>
            <w:r>
              <w:rPr>
                <w:rFonts w:ascii="Arial" w:hAnsi="Arial"/>
                <w:b w:val="0"/>
                <w:color w:val="222222"/>
                <w:sz w:val="17"/>
              </w:rPr>
              <w:t>23/06/2021</w:t>
            </w:r>
          </w:p>
        </w:tc>
        <w:tc>
          <w:tcPr>
            <w:tcW w:type="dxa" w:w="6236"/>
            <w:vAlign w:val="center"/>
            <w:tcMar>
              <w:top w:w="80" w:type="dxa"/>
              <w:start w:w="100" w:type="dxa"/>
              <w:bottom w:w="80" w:type="dxa"/>
              <w:end w:w="100" w:type="dxa"/>
            </w:tcMar>
          </w:tcPr>
          <w:p>
            <w:pPr>
              <w:spacing w:after="0"/>
              <w:jc w:val="left"/>
            </w:pPr>
            <w:r/>
            <w:r>
              <w:rPr>
                <w:rFonts w:ascii="Arial" w:hAnsi="Arial"/>
                <w:b w:val="0"/>
                <w:color w:val="222222"/>
                <w:sz w:val="17"/>
              </w:rPr>
              <w:t>Aggiornamento</w:t>
            </w:r>
          </w:p>
        </w:tc>
      </w:tr>
      <w:tr>
        <w:tc>
          <w:tcPr>
            <w:tcW w:type="dxa" w:w="1304"/>
            <w:vAlign w:val="center"/>
            <w:tcMar>
              <w:top w:w="80" w:type="dxa"/>
              <w:start w:w="100" w:type="dxa"/>
              <w:bottom w:w="80" w:type="dxa"/>
              <w:end w:w="100" w:type="dxa"/>
            </w:tcMar>
            <w:shd w:fill="F7F8FA"/>
          </w:tcPr>
          <w:p>
            <w:pPr>
              <w:spacing w:after="0"/>
              <w:jc w:val="left"/>
            </w:pPr>
            <w:r/>
            <w:r>
              <w:rPr>
                <w:rFonts w:ascii="Arial" w:hAnsi="Arial"/>
                <w:b w:val="0"/>
                <w:color w:val="222222"/>
                <w:sz w:val="17"/>
              </w:rPr>
              <w:t>7</w:t>
            </w:r>
          </w:p>
        </w:tc>
        <w:tc>
          <w:tcPr>
            <w:tcW w:type="dxa" w:w="1814"/>
            <w:vAlign w:val="center"/>
            <w:tcMar>
              <w:top w:w="80" w:type="dxa"/>
              <w:start w:w="100" w:type="dxa"/>
              <w:bottom w:w="80" w:type="dxa"/>
              <w:end w:w="100" w:type="dxa"/>
            </w:tcMar>
            <w:shd w:fill="F7F8FA"/>
          </w:tcPr>
          <w:p>
            <w:pPr>
              <w:spacing w:after="0"/>
              <w:jc w:val="left"/>
            </w:pPr>
            <w:r/>
            <w:r>
              <w:rPr>
                <w:rFonts w:ascii="Arial" w:hAnsi="Arial"/>
                <w:b w:val="0"/>
                <w:color w:val="222222"/>
                <w:sz w:val="17"/>
              </w:rPr>
              <w:t>15/07/2023</w:t>
            </w:r>
          </w:p>
        </w:tc>
        <w:tc>
          <w:tcPr>
            <w:tcW w:type="dxa" w:w="6236"/>
            <w:vAlign w:val="center"/>
            <w:tcMar>
              <w:top w:w="80" w:type="dxa"/>
              <w:start w:w="100" w:type="dxa"/>
              <w:bottom w:w="80" w:type="dxa"/>
              <w:end w:w="100" w:type="dxa"/>
            </w:tcMar>
            <w:shd w:fill="F7F8FA"/>
          </w:tcPr>
          <w:p>
            <w:pPr>
              <w:spacing w:after="0"/>
              <w:jc w:val="left"/>
            </w:pPr>
            <w:r/>
            <w:r>
              <w:rPr>
                <w:rFonts w:ascii="Arial" w:hAnsi="Arial"/>
                <w:b w:val="0"/>
                <w:color w:val="222222"/>
                <w:sz w:val="17"/>
              </w:rPr>
              <w:t>Aggiornamento</w:t>
            </w:r>
          </w:p>
        </w:tc>
      </w:tr>
      <w:tr>
        <w:tc>
          <w:tcPr>
            <w:tcW w:type="dxa" w:w="1304"/>
            <w:vAlign w:val="center"/>
            <w:tcMar>
              <w:top w:w="80" w:type="dxa"/>
              <w:start w:w="100" w:type="dxa"/>
              <w:bottom w:w="80" w:type="dxa"/>
              <w:end w:w="100" w:type="dxa"/>
            </w:tcMar>
          </w:tcPr>
          <w:p>
            <w:pPr>
              <w:spacing w:after="0"/>
              <w:jc w:val="left"/>
            </w:pPr>
            <w:r/>
            <w:r>
              <w:rPr>
                <w:rFonts w:ascii="Arial" w:hAnsi="Arial"/>
                <w:b w:val="0"/>
                <w:color w:val="222222"/>
                <w:sz w:val="17"/>
              </w:rPr>
              <w:t>8</w:t>
            </w:r>
          </w:p>
        </w:tc>
        <w:tc>
          <w:tcPr>
            <w:tcW w:type="dxa" w:w="1814"/>
            <w:vAlign w:val="center"/>
            <w:tcMar>
              <w:top w:w="80" w:type="dxa"/>
              <w:start w:w="100" w:type="dxa"/>
              <w:bottom w:w="80" w:type="dxa"/>
              <w:end w:w="100" w:type="dxa"/>
            </w:tcMar>
          </w:tcPr>
          <w:p>
            <w:pPr>
              <w:spacing w:after="0"/>
              <w:jc w:val="left"/>
            </w:pPr>
            <w:r/>
            <w:r>
              <w:rPr>
                <w:rFonts w:ascii="Arial" w:hAnsi="Arial"/>
                <w:b w:val="0"/>
                <w:color w:val="222222"/>
                <w:sz w:val="17"/>
              </w:rPr>
              <w:t>20/01/2026</w:t>
            </w:r>
          </w:p>
        </w:tc>
        <w:tc>
          <w:tcPr>
            <w:tcW w:type="dxa" w:w="6236"/>
            <w:vAlign w:val="center"/>
            <w:tcMar>
              <w:top w:w="80" w:type="dxa"/>
              <w:start w:w="100" w:type="dxa"/>
              <w:bottom w:w="80" w:type="dxa"/>
              <w:end w:w="100" w:type="dxa"/>
            </w:tcMar>
          </w:tcPr>
          <w:p>
            <w:pPr>
              <w:spacing w:after="0"/>
              <w:jc w:val="left"/>
            </w:pPr>
            <w:r/>
            <w:r>
              <w:rPr>
                <w:rFonts w:ascii="Arial" w:hAnsi="Arial"/>
                <w:b w:val="0"/>
                <w:color w:val="222222"/>
                <w:sz w:val="17"/>
              </w:rPr>
              <w:t>Aggiornamento generale</w:t>
            </w:r>
          </w:p>
        </w:tc>
      </w:tr>
      <w:tr>
        <w:tc>
          <w:tcPr>
            <w:tcW w:type="dxa" w:w="1304"/>
            <w:vAlign w:val="center"/>
            <w:tcMar>
              <w:top w:w="80" w:type="dxa"/>
              <w:start w:w="100" w:type="dxa"/>
              <w:bottom w:w="80" w:type="dxa"/>
              <w:end w:w="100" w:type="dxa"/>
            </w:tcMar>
            <w:shd w:fill="F7F8FA"/>
          </w:tcPr>
          <w:p>
            <w:pPr>
              <w:spacing w:after="0"/>
              <w:jc w:val="left"/>
            </w:pPr>
            <w:r/>
            <w:r>
              <w:rPr>
                <w:rFonts w:ascii="Arial" w:hAnsi="Arial"/>
                <w:b w:val="0"/>
                <w:color w:val="222222"/>
                <w:sz w:val="17"/>
              </w:rPr>
              <w:t>9</w:t>
            </w:r>
          </w:p>
        </w:tc>
        <w:tc>
          <w:tcPr>
            <w:tcW w:type="dxa" w:w="1814"/>
            <w:vAlign w:val="center"/>
            <w:tcMar>
              <w:top w:w="80" w:type="dxa"/>
              <w:start w:w="100" w:type="dxa"/>
              <w:bottom w:w="80" w:type="dxa"/>
              <w:end w:w="100" w:type="dxa"/>
            </w:tcMar>
            <w:shd w:fill="F7F8FA"/>
          </w:tcPr>
          <w:p>
            <w:pPr>
              <w:spacing w:after="0"/>
              <w:jc w:val="left"/>
            </w:pPr>
            <w:r/>
            <w:r>
              <w:rPr>
                <w:rFonts w:ascii="Arial" w:hAnsi="Arial"/>
                <w:b w:val="0"/>
                <w:color w:val="222222"/>
                <w:sz w:val="17"/>
              </w:rPr>
              <w:t>15/06/2026</w:t>
            </w:r>
          </w:p>
        </w:tc>
        <w:tc>
          <w:tcPr>
            <w:tcW w:type="dxa" w:w="6236"/>
            <w:vAlign w:val="center"/>
            <w:tcMar>
              <w:top w:w="80" w:type="dxa"/>
              <w:start w:w="100" w:type="dxa"/>
              <w:bottom w:w="80" w:type="dxa"/>
              <w:end w:w="100" w:type="dxa"/>
            </w:tcMar>
            <w:shd w:fill="F7F8FA"/>
          </w:tcPr>
          <w:p>
            <w:pPr>
              <w:spacing w:after="0"/>
              <w:jc w:val="left"/>
            </w:pPr>
            <w:r/>
            <w:r>
              <w:rPr>
                <w:rFonts w:ascii="Arial" w:hAnsi="Arial"/>
                <w:b w:val="0"/>
                <w:color w:val="222222"/>
                <w:sz w:val="17"/>
              </w:rPr>
              <w:t>Allineamento al sito ufficiale; aggiornamento servizi, orari e contatti; semplificazione dei testi; aggiornamento trasparenza regionale</w:t>
            </w:r>
          </w:p>
        </w:tc>
      </w:tr>
    </w:tbl>
    <w:p>
      <w:pPr>
        <w:widowControl/>
        <w:spacing w:after="0"/>
      </w:pPr>
    </w:p>
    <w:p>
      <w:pPr>
        <w:pStyle w:val="Heading1"/>
        <w:widowControl/>
      </w:pPr>
      <w:r>
        <w:t>Indice</w:t>
      </w:r>
    </w:p>
    <w:p>
      <w:pPr>
        <w:pStyle w:val="BulletCompact"/>
        <w:widowControl/>
        <w:ind w:left="312" w:hanging="170"/>
      </w:pPr>
      <w:r>
        <w:t xml:space="preserve">• </w:t>
      </w:r>
      <w:r>
        <w:t>1. Presentazione e finalità della Carta dei Servizi</w:t>
      </w:r>
    </w:p>
    <w:p>
      <w:pPr>
        <w:pStyle w:val="BulletCompact"/>
        <w:widowControl/>
        <w:ind w:left="312" w:hanging="170"/>
      </w:pPr>
      <w:r>
        <w:t xml:space="preserve">• </w:t>
      </w:r>
      <w:r>
        <w:t>2. CORILAB in breve</w:t>
      </w:r>
    </w:p>
    <w:p>
      <w:pPr>
        <w:pStyle w:val="BulletCompact"/>
        <w:widowControl/>
        <w:ind w:left="312" w:hanging="170"/>
      </w:pPr>
      <w:r>
        <w:t xml:space="preserve">• </w:t>
      </w:r>
      <w:r>
        <w:t>3. Contatti, orari e modalità di accesso</w:t>
      </w:r>
    </w:p>
    <w:p>
      <w:pPr>
        <w:pStyle w:val="BulletCompact"/>
        <w:widowControl/>
        <w:ind w:left="312" w:hanging="170"/>
      </w:pPr>
      <w:r>
        <w:t xml:space="preserve">• </w:t>
      </w:r>
      <w:r>
        <w:t>4. Servizi offerti</w:t>
      </w:r>
    </w:p>
    <w:p>
      <w:pPr>
        <w:pStyle w:val="BulletCompact"/>
        <w:widowControl/>
        <w:ind w:left="312" w:hanging="170"/>
      </w:pPr>
      <w:r>
        <w:t xml:space="preserve">• </w:t>
      </w:r>
      <w:r>
        <w:t>5. Accesso in regime SSR, privato e assicurativo</w:t>
      </w:r>
    </w:p>
    <w:p>
      <w:pPr>
        <w:pStyle w:val="BulletCompact"/>
        <w:widowControl/>
        <w:ind w:left="312" w:hanging="170"/>
      </w:pPr>
      <w:r>
        <w:t xml:space="preserve">• </w:t>
      </w:r>
      <w:r>
        <w:t>6. Preparazione agli esami e prenotazioni</w:t>
      </w:r>
    </w:p>
    <w:p>
      <w:pPr>
        <w:pStyle w:val="BulletCompact"/>
        <w:widowControl/>
        <w:ind w:left="312" w:hanging="170"/>
      </w:pPr>
      <w:r>
        <w:t xml:space="preserve">• </w:t>
      </w:r>
      <w:r>
        <w:t>7. Referti, privacy e tutela dei dati</w:t>
      </w:r>
    </w:p>
    <w:p>
      <w:pPr>
        <w:pStyle w:val="BulletCompact"/>
        <w:widowControl/>
        <w:ind w:left="312" w:hanging="170"/>
      </w:pPr>
      <w:r>
        <w:t xml:space="preserve">• </w:t>
      </w:r>
      <w:r>
        <w:t>8. Tutela della maternità responsabile</w:t>
      </w:r>
    </w:p>
    <w:p>
      <w:pPr>
        <w:pStyle w:val="BulletCompact"/>
        <w:widowControl/>
        <w:ind w:left="312" w:hanging="170"/>
      </w:pPr>
      <w:r>
        <w:t xml:space="preserve">• </w:t>
      </w:r>
      <w:r>
        <w:t>9. Diritti, principi e umanizzazione dell’assistenza</w:t>
      </w:r>
    </w:p>
    <w:p>
      <w:pPr>
        <w:pStyle w:val="BulletCompact"/>
        <w:widowControl/>
        <w:ind w:left="312" w:hanging="170"/>
      </w:pPr>
      <w:r>
        <w:t xml:space="preserve">• </w:t>
      </w:r>
      <w:r>
        <w:t>10. Organizzazione e responsabilità</w:t>
      </w:r>
    </w:p>
    <w:p>
      <w:pPr>
        <w:pStyle w:val="BulletCompact"/>
        <w:widowControl/>
        <w:ind w:left="312" w:hanging="170"/>
      </w:pPr>
      <w:r>
        <w:t xml:space="preserve">• </w:t>
      </w:r>
      <w:r>
        <w:t>11. Qualità, standard e miglioramento</w:t>
      </w:r>
    </w:p>
    <w:p>
      <w:pPr>
        <w:pStyle w:val="BulletCompact"/>
        <w:widowControl/>
        <w:ind w:left="312" w:hanging="170"/>
      </w:pPr>
      <w:r>
        <w:t xml:space="preserve">• </w:t>
      </w:r>
      <w:r>
        <w:t>12. Reclami, segnalazioni e soddisfazione degli utenti</w:t>
      </w:r>
    </w:p>
    <w:p>
      <w:pPr>
        <w:pStyle w:val="BulletCompact"/>
        <w:widowControl/>
        <w:ind w:left="312" w:hanging="170"/>
      </w:pPr>
      <w:r>
        <w:t xml:space="preserve">• </w:t>
      </w:r>
      <w:r>
        <w:t>13. Riferimenti essenziali e fonti di aggiornamento</w:t>
      </w:r>
    </w:p>
    <w:p>
      <w:pPr>
        <w:pStyle w:val="BulletCompact"/>
        <w:widowControl/>
        <w:ind w:left="312" w:hanging="170"/>
      </w:pPr>
      <w:r>
        <w:t xml:space="preserve">• </w:t>
      </w:r>
      <w:r>
        <w:t>Allegato A – Questionario di soddisfazione</w:t>
      </w:r>
    </w:p>
    <w:p>
      <w:pPr>
        <w:pStyle w:val="BulletCompact"/>
        <w:widowControl/>
        <w:ind w:left="312" w:hanging="170"/>
      </w:pPr>
      <w:r>
        <w:t xml:space="preserve">• </w:t>
      </w:r>
      <w:r>
        <w:t>Allegato B – Modulo di reclamo/segnalazione</w:t>
      </w:r>
    </w:p>
    <w:p>
      <w:pPr>
        <w:pStyle w:val="Heading1"/>
        <w:widowControl/>
      </w:pPr>
      <w:r>
        <w:t>1. Presentazione e finalità della Carta dei Servizi</w:t>
      </w:r>
    </w:p>
    <w:p>
      <w:pPr>
        <w:widowControl/>
      </w:pPr>
      <w:r>
        <w:rPr>
          <w:i w:val="0"/>
        </w:rPr>
        <w:t>Gentile Signora, Gentile Signore,</w:t>
      </w:r>
    </w:p>
    <w:p>
      <w:pPr>
        <w:widowControl/>
      </w:pPr>
      <w:r>
        <w:rPr>
          <w:i w:val="0"/>
        </w:rPr>
        <w:t>la Carta dei Servizi descrive in modo trasparente chi siamo, quali prestazioni offriamo, come accedere al Centro, quali standard di qualità ci impegniamo a rispettare e come presentare osservazioni o reclami.</w:t>
      </w:r>
    </w:p>
    <w:p>
      <w:pPr>
        <w:widowControl/>
      </w:pPr>
      <w:r>
        <w:rPr>
          <w:i w:val="0"/>
        </w:rPr>
        <w:t>È uno strumento rivolto ai cittadini: non sostituisce il colloquio con il medico né le indicazioni specifiche fornite al momento della prenotazione o dell’accettazione, ma aiuta a orientarsi nei servizi del Centro.</w:t>
      </w:r>
    </w:p>
    <w:p>
      <w:pPr>
        <w:widowControl/>
      </w:pPr>
      <w:r>
        <w:rPr>
          <w:i w:val="0"/>
        </w:rPr>
        <w:t>CORILAB pone al centro della propria attività la sicurezza, la qualità tecnica, l’umanizzazione dell’assistenza, la riservatezza e l’ascolto della persona. La precedente Carta dei Servizi indica inoltre l’adozione di un Sistema di Gestione per la Qualità in conformità alla UNI EN ISO 9001:2015.</w:t>
      </w:r>
    </w:p>
    <w:tbl>
      <w:tblPr>
        <w:tblW w:type="auto" w:w="0"/>
        <w:jc w:val="center"/>
        <w:tblLook w:firstColumn="1" w:firstRow="1" w:lastColumn="0" w:lastRow="0" w:noHBand="0" w:noVBand="1" w:val="04A0"/>
      </w:tblPr>
      <w:tblGrid>
        <w:gridCol w:w="9978"/>
      </w:tblGrid>
      <w:tr>
        <w:tc>
          <w:tcPr>
            <w:tcW w:type="dxa" w:w="9978"/>
            <w:shd w:fill="FFF8DD"/>
            <w:tcMar>
              <w:top w:w="100" w:type="dxa"/>
              <w:start w:w="140" w:type="dxa"/>
              <w:bottom w:w="100" w:type="dxa"/>
              <w:end w:w="140" w:type="dxa"/>
            </w:tcMar>
          </w:tcPr>
          <w:p>
            <w:pPr>
              <w:spacing w:after="60"/>
            </w:pPr>
            <w:r>
              <w:rPr>
                <w:rFonts w:ascii="Arial" w:hAnsi="Arial"/>
                <w:b/>
                <w:color w:val="28306B"/>
                <w:sz w:val="21"/>
              </w:rPr>
              <w:t>Informazioni sempre aggiornate</w:t>
            </w:r>
          </w:p>
          <w:p>
            <w:pPr>
              <w:spacing w:after="0"/>
            </w:pPr>
            <w:r>
              <w:t>Orari, disponibilità dei professionisti, prestazioni e modalità di prenotazione possono variare. Prima di recarsi in sede è consigliabile verificare il sito ufficiale www.corilab.it oppure contattare il Centro.</w:t>
            </w:r>
          </w:p>
        </w:tc>
      </w:tr>
    </w:tbl>
    <w:p>
      <w:pPr>
        <w:widowControl/>
        <w:spacing w:after="0"/>
      </w:pPr>
    </w:p>
    <w:p>
      <w:pPr>
        <w:pStyle w:val="Heading1"/>
        <w:widowControl/>
      </w:pPr>
      <w:r>
        <w:t>2. CORILAB in breve</w:t>
      </w:r>
    </w:p>
    <w:p>
      <w:pPr>
        <w:widowControl/>
      </w:pPr>
      <w:r>
        <w:rPr>
          <w:i w:val="0"/>
        </w:rPr>
        <w:t>CORILAB nasce a Frascati il 29 dicembre 1980 come laboratorio di analisi e si è progressivamente sviluppata come Centro Medico Diagnostico. Il sito ufficiale descrive oggi tre aree principali: Analisi Cliniche, Diagnostica per Immagini e Poliambulatorio.</w:t>
      </w:r>
    </w:p>
    <w:p>
      <w:pPr>
        <w:pStyle w:val="BulletCompact"/>
        <w:widowControl/>
        <w:ind w:left="312" w:hanging="170"/>
      </w:pPr>
      <w:r>
        <w:t xml:space="preserve">• </w:t>
      </w:r>
      <w:r>
        <w:rPr>
          <w:b/>
        </w:rPr>
        <w:t>Sede:</w:t>
      </w:r>
      <w:r>
        <w:t xml:space="preserve"> Via Duca d’Aosta, 8 – 00044 Frascati (Roma).</w:t>
      </w:r>
    </w:p>
    <w:p>
      <w:pPr>
        <w:pStyle w:val="BulletCompact"/>
        <w:widowControl/>
        <w:ind w:left="312" w:hanging="170"/>
      </w:pPr>
      <w:r>
        <w:t xml:space="preserve">• </w:t>
      </w:r>
      <w:r>
        <w:rPr>
          <w:b/>
        </w:rPr>
        <w:t>Partita IVA:</w:t>
      </w:r>
      <w:r>
        <w:t xml:space="preserve"> 01263161000 – Codice Fiscale: 03934400585.</w:t>
      </w:r>
    </w:p>
    <w:p>
      <w:pPr>
        <w:pStyle w:val="BulletCompact"/>
        <w:widowControl/>
        <w:ind w:left="312" w:hanging="170"/>
      </w:pPr>
      <w:r>
        <w:t xml:space="preserve">• </w:t>
      </w:r>
      <w:r>
        <w:rPr>
          <w:b/>
        </w:rPr>
        <w:t>Prestazioni in convenzione con il Servizio Sanitario Nazionale/Regionale:</w:t>
      </w:r>
      <w:r>
        <w:t xml:space="preserve"> analisi cliniche e radiologia, nei limiti delle prestazioni accreditate e contrattualizzate.</w:t>
      </w:r>
    </w:p>
    <w:p>
      <w:pPr>
        <w:pStyle w:val="BulletCompact"/>
        <w:widowControl/>
        <w:ind w:left="312" w:hanging="170"/>
      </w:pPr>
      <w:r>
        <w:t xml:space="preserve">• </w:t>
      </w:r>
      <w:r>
        <w:rPr>
          <w:b/>
        </w:rPr>
        <w:t>Poliambulatorio specialistico:</w:t>
      </w:r>
      <w:r>
        <w:t xml:space="preserve"> accesso prevalentemente su appuntamento; il regime economico della singola prestazione va verificato con l’accettazione.</w:t>
      </w:r>
    </w:p>
    <w:p>
      <w:pPr>
        <w:pStyle w:val="BulletCompact"/>
        <w:widowControl/>
        <w:ind w:left="312" w:hanging="170"/>
      </w:pPr>
      <w:r>
        <w:t xml:space="preserve">• </w:t>
      </w:r>
      <w:r>
        <w:rPr>
          <w:b/>
        </w:rPr>
        <w:t>Convenzioni assicurative:</w:t>
      </w:r>
      <w:r>
        <w:t xml:space="preserve"> il Centro dichiara sul proprio sito la presenza di convenzioni con assicurazioni sanitarie; è opportuno verificare preventivamente la copertura applicabile.</w:t>
      </w:r>
    </w:p>
    <w:p>
      <w:pPr>
        <w:pStyle w:val="Heading2"/>
        <w:widowControl/>
      </w:pPr>
      <w:r>
        <w:t>Responsabili indicati sul sito ufficiale</w:t>
      </w:r>
    </w:p>
    <w:tbl>
      <w:tblPr>
        <w:tblStyle w:val="TableGrid"/>
        <w:tblW w:type="auto" w:w="0"/>
        <w:jc w:val="center"/>
        <w:tblLook w:firstColumn="1" w:firstRow="1" w:lastColumn="0" w:lastRow="0" w:noHBand="0" w:noVBand="1" w:val="04A0"/>
      </w:tblPr>
      <w:tblGrid>
        <w:gridCol w:w="4989"/>
        <w:gridCol w:w="4989"/>
      </w:tblGrid>
      <w:tr>
        <w:tc>
          <w:tcPr>
            <w:tcW w:type="dxa" w:w="4535"/>
            <w:vAlign w:val="center"/>
            <w:tcMar>
              <w:top w:w="80" w:type="dxa"/>
              <w:start w:w="100" w:type="dxa"/>
              <w:bottom w:w="80" w:type="dxa"/>
              <w:end w:w="100" w:type="dxa"/>
            </w:tcMar>
            <w:shd w:fill="28306B"/>
          </w:tcPr>
          <w:p>
            <w:pPr>
              <w:spacing w:after="0"/>
              <w:jc w:val="center"/>
            </w:pPr>
            <w:r/>
            <w:r>
              <w:rPr>
                <w:rFonts w:ascii="Arial" w:hAnsi="Arial"/>
                <w:b/>
                <w:color w:val="FFFFFF"/>
                <w:sz w:val="18"/>
              </w:rPr>
              <w:t>Funzione</w:t>
            </w:r>
          </w:p>
        </w:tc>
        <w:tc>
          <w:tcPr>
            <w:tcW w:type="dxa" w:w="4535"/>
            <w:vAlign w:val="center"/>
            <w:tcMar>
              <w:top w:w="80" w:type="dxa"/>
              <w:start w:w="100" w:type="dxa"/>
              <w:bottom w:w="80" w:type="dxa"/>
              <w:end w:w="100" w:type="dxa"/>
            </w:tcMar>
            <w:shd w:fill="28306B"/>
          </w:tcPr>
          <w:p>
            <w:pPr>
              <w:spacing w:after="0"/>
              <w:jc w:val="center"/>
            </w:pPr>
            <w:r/>
            <w:r>
              <w:rPr>
                <w:rFonts w:ascii="Arial" w:hAnsi="Arial"/>
                <w:b/>
                <w:color w:val="FFFFFF"/>
                <w:sz w:val="18"/>
              </w:rPr>
              <w:t>Nominativo</w:t>
            </w:r>
          </w:p>
        </w:tc>
      </w:tr>
      <w:tr>
        <w:tc>
          <w:tcPr>
            <w:tcW w:type="dxa" w:w="4535"/>
            <w:vAlign w:val="center"/>
            <w:tcMar>
              <w:top w:w="80" w:type="dxa"/>
              <w:start w:w="100" w:type="dxa"/>
              <w:bottom w:w="80" w:type="dxa"/>
              <w:end w:w="100" w:type="dxa"/>
            </w:tcMar>
          </w:tcPr>
          <w:p>
            <w:pPr>
              <w:spacing w:after="0"/>
              <w:jc w:val="left"/>
            </w:pPr>
            <w:r/>
            <w:r>
              <w:rPr>
                <w:rFonts w:ascii="Arial" w:hAnsi="Arial"/>
                <w:b w:val="0"/>
                <w:color w:val="222222"/>
                <w:sz w:val="18"/>
              </w:rPr>
              <w:t>Amministratore</w:t>
            </w:r>
          </w:p>
        </w:tc>
        <w:tc>
          <w:tcPr>
            <w:tcW w:type="dxa" w:w="4535"/>
            <w:vAlign w:val="center"/>
            <w:tcMar>
              <w:top w:w="80" w:type="dxa"/>
              <w:start w:w="100" w:type="dxa"/>
              <w:bottom w:w="80" w:type="dxa"/>
              <w:end w:w="100" w:type="dxa"/>
            </w:tcMar>
          </w:tcPr>
          <w:p>
            <w:pPr>
              <w:spacing w:after="0"/>
              <w:jc w:val="left"/>
            </w:pPr>
            <w:r/>
            <w:r>
              <w:rPr>
                <w:rFonts w:ascii="Arial" w:hAnsi="Arial"/>
                <w:b w:val="0"/>
                <w:color w:val="222222"/>
                <w:sz w:val="18"/>
              </w:rPr>
              <w:t>Ilaria Lavagnini</w:t>
            </w:r>
          </w:p>
        </w:tc>
      </w:tr>
      <w:tr>
        <w:tc>
          <w:tcPr>
            <w:tcW w:type="dxa" w:w="4535"/>
            <w:vAlign w:val="center"/>
            <w:tcMar>
              <w:top w:w="80" w:type="dxa"/>
              <w:start w:w="100" w:type="dxa"/>
              <w:bottom w:w="80" w:type="dxa"/>
              <w:end w:w="100" w:type="dxa"/>
            </w:tcMar>
            <w:shd w:fill="F7F8FA"/>
          </w:tcPr>
          <w:p>
            <w:r>
              <w:t>Direttore Sanitario</w:t>
            </w:r>
          </w:p>
        </w:tc>
        <w:tc>
          <w:tcPr>
            <w:tcW w:type="dxa" w:w="4535"/>
            <w:vAlign w:val="center"/>
            <w:tcMar>
              <w:top w:w="80" w:type="dxa"/>
              <w:start w:w="100" w:type="dxa"/>
              <w:bottom w:w="80" w:type="dxa"/>
              <w:end w:w="100" w:type="dxa"/>
            </w:tcMar>
            <w:shd w:fill="F7F8FA"/>
          </w:tcPr>
          <w:p>
            <w:r>
              <w:t>Dott.ssa Loretta Pierini</w:t>
            </w:r>
          </w:p>
        </w:tc>
      </w:tr>
      <w:tr>
        <w:tc>
          <w:tcPr>
            <w:tcW w:type="dxa" w:w="4535"/>
            <w:vAlign w:val="center"/>
            <w:tcMar>
              <w:top w:w="80" w:type="dxa"/>
              <w:start w:w="100" w:type="dxa"/>
              <w:bottom w:w="80" w:type="dxa"/>
              <w:end w:w="100" w:type="dxa"/>
            </w:tcMar>
          </w:tcPr>
          <w:p>
            <w:r>
              <w:t>Direttore Tecnico di Laboratorio</w:t>
            </w:r>
          </w:p>
        </w:tc>
        <w:tc>
          <w:tcPr>
            <w:tcW w:type="dxa" w:w="4535"/>
            <w:vAlign w:val="center"/>
            <w:tcMar>
              <w:top w:w="80" w:type="dxa"/>
              <w:start w:w="100" w:type="dxa"/>
              <w:bottom w:w="80" w:type="dxa"/>
              <w:end w:w="100" w:type="dxa"/>
            </w:tcMar>
          </w:tcPr>
          <w:p>
            <w:r>
              <w:t>Dott.ssa Veronica Graziano</w:t>
            </w:r>
          </w:p>
        </w:tc>
      </w:tr>
      <w:tr>
        <w:tc>
          <w:tcPr>
            <w:tcW w:type="dxa" w:w="4535"/>
            <w:vAlign w:val="center"/>
            <w:tcMar>
              <w:top w:w="80" w:type="dxa"/>
              <w:start w:w="100" w:type="dxa"/>
              <w:bottom w:w="80" w:type="dxa"/>
              <w:end w:w="100" w:type="dxa"/>
            </w:tcMar>
          </w:tcPr>
          <w:p>
            <w:pPr>
              <w:spacing w:after="0"/>
              <w:jc w:val="left"/>
            </w:pPr>
            <w:r/>
            <w:r>
              <w:rPr>
                <w:rFonts w:ascii="Arial" w:hAnsi="Arial"/>
                <w:b w:val="0"/>
                <w:color w:val="222222"/>
                <w:sz w:val="18"/>
              </w:rPr>
              <w:t>Direttore di Radiologia</w:t>
            </w:r>
          </w:p>
        </w:tc>
        <w:tc>
          <w:tcPr>
            <w:tcW w:type="dxa" w:w="4535"/>
            <w:vAlign w:val="center"/>
            <w:tcMar>
              <w:top w:w="80" w:type="dxa"/>
              <w:start w:w="100" w:type="dxa"/>
              <w:bottom w:w="80" w:type="dxa"/>
              <w:end w:w="100" w:type="dxa"/>
            </w:tcMar>
          </w:tcPr>
          <w:p>
            <w:pPr>
              <w:spacing w:after="0"/>
              <w:jc w:val="left"/>
            </w:pPr>
            <w:r/>
            <w:r>
              <w:rPr>
                <w:rFonts w:ascii="Arial" w:hAnsi="Arial"/>
                <w:b w:val="0"/>
                <w:color w:val="222222"/>
                <w:sz w:val="18"/>
              </w:rPr>
              <w:t>Dott. Mario Catarinacci</w:t>
            </w:r>
          </w:p>
        </w:tc>
      </w:tr>
    </w:tbl>
    <w:p>
      <w:pPr>
        <w:widowControl/>
        <w:spacing w:after="0"/>
      </w:pPr>
    </w:p>
    <w:p>
      <w:pPr>
        <w:pStyle w:val="Heading2"/>
        <w:widowControl/>
      </w:pPr>
      <w:r>
        <w:t>Trasparenza autorizzativa e accreditamento</w:t>
      </w:r>
    </w:p>
    <w:p>
      <w:pPr>
        <w:widowControl/>
      </w:pPr>
      <w:r>
        <w:rPr>
          <w:i w:val="0"/>
        </w:rPr>
        <w:t>Le informazioni relative all’autorizzazione all’esercizio e all’accreditamento sono rese disponibili nella struttura e nella sezione “Amministrazione Trasparente” del sito. La normativa regionale vigente prevede inoltre specifici obblighi di esposizione e comunicazione al pubblico delle informazioni autorizzative.</w:t>
      </w:r>
    </w:p>
    <w:p>
      <w:pPr>
        <w:pStyle w:val="Heading1"/>
        <w:widowControl/>
      </w:pPr>
      <w:r>
        <w:t>3. Contatti, orari e modalità di accesso</w:t>
      </w:r>
    </w:p>
    <w:p>
      <w:pPr>
        <w:pStyle w:val="Heading2"/>
        <w:widowControl/>
      </w:pPr>
      <w:r>
        <w:t>Contatti</w:t>
      </w:r>
    </w:p>
    <w:tbl>
      <w:tblPr>
        <w:tblStyle w:val="TableGrid"/>
        <w:tblW w:type="auto" w:w="0"/>
        <w:jc w:val="center"/>
        <w:tblLook w:firstColumn="1" w:firstRow="1" w:lastColumn="0" w:lastRow="0" w:noHBand="0" w:noVBand="1" w:val="04A0"/>
      </w:tblPr>
      <w:tblGrid>
        <w:gridCol w:w="4989"/>
        <w:gridCol w:w="4989"/>
      </w:tblGrid>
      <w:tr>
        <w:tc>
          <w:tcPr>
            <w:tcW w:type="dxa" w:w="2551"/>
            <w:vAlign w:val="center"/>
            <w:tcMar>
              <w:top w:w="80" w:type="dxa"/>
              <w:start w:w="100" w:type="dxa"/>
              <w:bottom w:w="80" w:type="dxa"/>
              <w:end w:w="100" w:type="dxa"/>
            </w:tcMar>
            <w:shd w:fill="28306B"/>
          </w:tcPr>
          <w:p>
            <w:pPr>
              <w:spacing w:after="0"/>
              <w:jc w:val="center"/>
            </w:pPr>
            <w:r/>
            <w:r>
              <w:rPr>
                <w:rFonts w:ascii="Arial" w:hAnsi="Arial"/>
                <w:b/>
                <w:color w:val="FFFFFF"/>
                <w:sz w:val="18"/>
              </w:rPr>
              <w:t>Canale</w:t>
            </w:r>
          </w:p>
        </w:tc>
        <w:tc>
          <w:tcPr>
            <w:tcW w:type="dxa" w:w="6520"/>
            <w:vAlign w:val="center"/>
            <w:tcMar>
              <w:top w:w="80" w:type="dxa"/>
              <w:start w:w="100" w:type="dxa"/>
              <w:bottom w:w="80" w:type="dxa"/>
              <w:end w:w="100" w:type="dxa"/>
            </w:tcMar>
            <w:shd w:fill="28306B"/>
          </w:tcPr>
          <w:p>
            <w:pPr>
              <w:spacing w:after="0"/>
              <w:jc w:val="center"/>
            </w:pPr>
            <w:r/>
            <w:r>
              <w:rPr>
                <w:rFonts w:ascii="Arial" w:hAnsi="Arial"/>
                <w:b/>
                <w:color w:val="FFFFFF"/>
                <w:sz w:val="18"/>
              </w:rPr>
              <w:t>Informazione</w:t>
            </w:r>
          </w:p>
        </w:tc>
      </w:tr>
      <w:tr>
        <w:tc>
          <w:tcPr>
            <w:tcW w:type="dxa" w:w="2551"/>
            <w:vAlign w:val="center"/>
            <w:tcMar>
              <w:top w:w="80" w:type="dxa"/>
              <w:start w:w="100" w:type="dxa"/>
              <w:bottom w:w="80" w:type="dxa"/>
              <w:end w:w="100" w:type="dxa"/>
            </w:tcMar>
          </w:tcPr>
          <w:p>
            <w:pPr>
              <w:spacing w:after="0"/>
              <w:jc w:val="left"/>
            </w:pPr>
            <w:r/>
            <w:r>
              <w:rPr>
                <w:rFonts w:ascii="Arial" w:hAnsi="Arial"/>
                <w:b w:val="0"/>
                <w:color w:val="222222"/>
                <w:sz w:val="18"/>
              </w:rPr>
              <w:t>Indirizzo</w:t>
            </w:r>
          </w:p>
        </w:tc>
        <w:tc>
          <w:tcPr>
            <w:tcW w:type="dxa" w:w="6520"/>
            <w:vAlign w:val="center"/>
            <w:tcMar>
              <w:top w:w="80" w:type="dxa"/>
              <w:start w:w="100" w:type="dxa"/>
              <w:bottom w:w="80" w:type="dxa"/>
              <w:end w:w="100" w:type="dxa"/>
            </w:tcMar>
          </w:tcPr>
          <w:p>
            <w:pPr>
              <w:spacing w:after="0"/>
              <w:jc w:val="left"/>
            </w:pPr>
            <w:r/>
            <w:r>
              <w:rPr>
                <w:rFonts w:ascii="Arial" w:hAnsi="Arial"/>
                <w:b w:val="0"/>
                <w:color w:val="222222"/>
                <w:sz w:val="18"/>
              </w:rPr>
              <w:t>Via Duca d’Aosta, 8 – 00044 Frascati (RM)</w:t>
            </w:r>
          </w:p>
        </w:tc>
      </w:tr>
      <w:tr>
        <w:tc>
          <w:tcPr>
            <w:tcW w:type="dxa" w:w="2551"/>
            <w:vAlign w:val="center"/>
            <w:tcMar>
              <w:top w:w="80" w:type="dxa"/>
              <w:start w:w="100" w:type="dxa"/>
              <w:bottom w:w="80" w:type="dxa"/>
              <w:end w:w="100" w:type="dxa"/>
            </w:tcMar>
            <w:shd w:fill="F7F8FA"/>
          </w:tcPr>
          <w:p>
            <w:pPr>
              <w:spacing w:after="0"/>
              <w:jc w:val="left"/>
            </w:pPr>
            <w:r/>
            <w:r>
              <w:rPr>
                <w:rFonts w:ascii="Arial" w:hAnsi="Arial"/>
                <w:b w:val="0"/>
                <w:color w:val="222222"/>
                <w:sz w:val="18"/>
              </w:rPr>
              <w:t>Telefono</w:t>
            </w:r>
          </w:p>
        </w:tc>
        <w:tc>
          <w:tcPr>
            <w:tcW w:type="dxa" w:w="6520"/>
            <w:vAlign w:val="center"/>
            <w:tcMar>
              <w:top w:w="80" w:type="dxa"/>
              <w:start w:w="100" w:type="dxa"/>
              <w:bottom w:w="80" w:type="dxa"/>
              <w:end w:w="100" w:type="dxa"/>
            </w:tcMar>
            <w:shd w:fill="F7F8FA"/>
          </w:tcPr>
          <w:p>
            <w:pPr>
              <w:spacing w:after="0"/>
              <w:jc w:val="left"/>
            </w:pPr>
            <w:r/>
            <w:r>
              <w:rPr>
                <w:rFonts w:ascii="Arial" w:hAnsi="Arial"/>
                <w:b w:val="0"/>
                <w:color w:val="222222"/>
                <w:sz w:val="18"/>
              </w:rPr>
              <w:t>06 942 21 50 – 06 942 25 20</w:t>
            </w:r>
          </w:p>
        </w:tc>
      </w:tr>
      <w:tr>
        <w:tc>
          <w:tcPr>
            <w:tcW w:type="dxa" w:w="2551"/>
            <w:vAlign w:val="center"/>
            <w:tcMar>
              <w:top w:w="80" w:type="dxa"/>
              <w:start w:w="100" w:type="dxa"/>
              <w:bottom w:w="80" w:type="dxa"/>
              <w:end w:w="100" w:type="dxa"/>
            </w:tcMar>
          </w:tcPr>
          <w:p>
            <w:pPr>
              <w:spacing w:after="0"/>
              <w:jc w:val="left"/>
            </w:pPr>
            <w:r/>
            <w:r>
              <w:rPr>
                <w:rFonts w:ascii="Arial" w:hAnsi="Arial"/>
                <w:b w:val="0"/>
                <w:color w:val="222222"/>
                <w:sz w:val="18"/>
              </w:rPr>
              <w:t>E-mail</w:t>
            </w:r>
          </w:p>
        </w:tc>
        <w:tc>
          <w:tcPr>
            <w:tcW w:type="dxa" w:w="6520"/>
            <w:vAlign w:val="center"/>
            <w:tcMar>
              <w:top w:w="80" w:type="dxa"/>
              <w:start w:w="100" w:type="dxa"/>
              <w:bottom w:w="80" w:type="dxa"/>
              <w:end w:w="100" w:type="dxa"/>
            </w:tcMar>
          </w:tcPr>
          <w:p>
            <w:pPr>
              <w:spacing w:after="0"/>
              <w:jc w:val="left"/>
            </w:pPr>
            <w:r/>
            <w:r>
              <w:rPr>
                <w:rFonts w:ascii="Arial" w:hAnsi="Arial"/>
                <w:b w:val="0"/>
                <w:color w:val="222222"/>
                <w:sz w:val="18"/>
              </w:rPr>
              <w:t>info@corilab.it</w:t>
            </w:r>
          </w:p>
        </w:tc>
      </w:tr>
      <w:tr>
        <w:tc>
          <w:tcPr>
            <w:tcW w:type="dxa" w:w="2551"/>
            <w:vAlign w:val="center"/>
            <w:tcMar>
              <w:top w:w="80" w:type="dxa"/>
              <w:start w:w="100" w:type="dxa"/>
              <w:bottom w:w="80" w:type="dxa"/>
              <w:end w:w="100" w:type="dxa"/>
            </w:tcMar>
            <w:shd w:fill="F7F8FA"/>
          </w:tcPr>
          <w:p>
            <w:pPr>
              <w:spacing w:after="0"/>
              <w:jc w:val="left"/>
            </w:pPr>
            <w:r/>
            <w:r>
              <w:rPr>
                <w:rFonts w:ascii="Arial" w:hAnsi="Arial"/>
                <w:b w:val="0"/>
                <w:color w:val="222222"/>
                <w:sz w:val="18"/>
              </w:rPr>
              <w:t>Sito web</w:t>
            </w:r>
          </w:p>
        </w:tc>
        <w:tc>
          <w:tcPr>
            <w:tcW w:type="dxa" w:w="6520"/>
            <w:vAlign w:val="center"/>
            <w:tcMar>
              <w:top w:w="80" w:type="dxa"/>
              <w:start w:w="100" w:type="dxa"/>
              <w:bottom w:w="80" w:type="dxa"/>
              <w:end w:w="100" w:type="dxa"/>
            </w:tcMar>
            <w:shd w:fill="F7F8FA"/>
          </w:tcPr>
          <w:p>
            <w:pPr>
              <w:spacing w:after="0"/>
              <w:jc w:val="left"/>
            </w:pPr>
            <w:r/>
            <w:r>
              <w:rPr>
                <w:rFonts w:ascii="Arial" w:hAnsi="Arial"/>
                <w:b w:val="0"/>
                <w:color w:val="222222"/>
                <w:sz w:val="18"/>
              </w:rPr>
              <w:t>www.corilab.it</w:t>
            </w:r>
          </w:p>
        </w:tc>
      </w:tr>
      <w:tr>
        <w:tc>
          <w:tcPr>
            <w:tcW w:type="dxa" w:w="2551"/>
            <w:vAlign w:val="center"/>
            <w:tcMar>
              <w:top w:w="80" w:type="dxa"/>
              <w:start w:w="100" w:type="dxa"/>
              <w:bottom w:w="80" w:type="dxa"/>
              <w:end w:w="100" w:type="dxa"/>
            </w:tcMar>
          </w:tcPr>
          <w:p>
            <w:pPr>
              <w:spacing w:after="0"/>
              <w:jc w:val="left"/>
            </w:pPr>
            <w:r/>
            <w:r>
              <w:rPr>
                <w:rFonts w:ascii="Arial" w:hAnsi="Arial"/>
                <w:b w:val="0"/>
                <w:color w:val="222222"/>
                <w:sz w:val="18"/>
              </w:rPr>
              <w:t>Amministrazione</w:t>
            </w:r>
          </w:p>
        </w:tc>
        <w:tc>
          <w:tcPr>
            <w:tcW w:type="dxa" w:w="6520"/>
            <w:vAlign w:val="center"/>
            <w:tcMar>
              <w:top w:w="80" w:type="dxa"/>
              <w:start w:w="100" w:type="dxa"/>
              <w:bottom w:w="80" w:type="dxa"/>
              <w:end w:w="100" w:type="dxa"/>
            </w:tcMar>
          </w:tcPr>
          <w:p>
            <w:pPr>
              <w:spacing w:after="0"/>
              <w:jc w:val="left"/>
            </w:pPr>
            <w:r/>
            <w:r>
              <w:rPr>
                <w:rFonts w:ascii="Arial" w:hAnsi="Arial"/>
                <w:b w:val="0"/>
                <w:color w:val="222222"/>
                <w:sz w:val="18"/>
              </w:rPr>
              <w:t>Lunedì-venerdì 10:00-16:00</w:t>
            </w:r>
          </w:p>
        </w:tc>
      </w:tr>
    </w:tbl>
    <w:p>
      <w:pPr>
        <w:widowControl/>
        <w:spacing w:after="0"/>
      </w:pPr>
    </w:p>
    <w:p>
      <w:pPr>
        <w:pStyle w:val="Heading2"/>
        <w:widowControl/>
      </w:pPr>
      <w:r>
        <w:t>Orari principali pubblicati sul sito</w:t>
      </w:r>
    </w:p>
    <w:tbl>
      <w:tblPr>
        <w:tblStyle w:val="TableGrid"/>
        <w:tblW w:type="auto" w:w="0"/>
        <w:jc w:val="center"/>
        <w:tblLook w:firstColumn="1" w:firstRow="1" w:lastColumn="0" w:lastRow="0" w:noHBand="0" w:noVBand="1" w:val="04A0"/>
      </w:tblPr>
      <w:tblGrid>
        <w:gridCol w:w="4989"/>
        <w:gridCol w:w="4989"/>
      </w:tblGrid>
      <w:tr>
        <w:tc>
          <w:tcPr>
            <w:tcW w:type="dxa" w:w="2835"/>
            <w:vAlign w:val="center"/>
            <w:tcMar>
              <w:top w:w="80" w:type="dxa"/>
              <w:start w:w="100" w:type="dxa"/>
              <w:bottom w:w="80" w:type="dxa"/>
              <w:end w:w="100" w:type="dxa"/>
            </w:tcMar>
            <w:shd w:fill="28306B"/>
          </w:tcPr>
          <w:p>
            <w:pPr>
              <w:spacing w:after="0"/>
              <w:jc w:val="center"/>
            </w:pPr>
            <w:r/>
            <w:r>
              <w:rPr>
                <w:rFonts w:ascii="Arial" w:hAnsi="Arial"/>
                <w:b/>
                <w:color w:val="FFFFFF"/>
                <w:sz w:val="17"/>
              </w:rPr>
              <w:t>Servizio</w:t>
            </w:r>
          </w:p>
        </w:tc>
        <w:tc>
          <w:tcPr>
            <w:tcW w:type="dxa" w:w="6236"/>
            <w:vAlign w:val="center"/>
            <w:tcMar>
              <w:top w:w="80" w:type="dxa"/>
              <w:start w:w="100" w:type="dxa"/>
              <w:bottom w:w="80" w:type="dxa"/>
              <w:end w:w="100" w:type="dxa"/>
            </w:tcMar>
            <w:shd w:fill="28306B"/>
          </w:tcPr>
          <w:p>
            <w:pPr>
              <w:spacing w:after="0"/>
              <w:jc w:val="center"/>
            </w:pPr>
            <w:r/>
            <w:r>
              <w:rPr>
                <w:rFonts w:ascii="Arial" w:hAnsi="Arial"/>
                <w:b/>
                <w:color w:val="FFFFFF"/>
                <w:sz w:val="17"/>
              </w:rPr>
              <w:t>Orario / modalità</w:t>
            </w:r>
          </w:p>
        </w:tc>
      </w:tr>
      <w:tr>
        <w:tc>
          <w:tcPr>
            <w:tcW w:type="dxa" w:w="2835"/>
            <w:vAlign w:val="center"/>
            <w:tcMar>
              <w:top w:w="80" w:type="dxa"/>
              <w:start w:w="100" w:type="dxa"/>
              <w:bottom w:w="80" w:type="dxa"/>
              <w:end w:w="100" w:type="dxa"/>
            </w:tcMar>
          </w:tcPr>
          <w:p>
            <w:pPr>
              <w:spacing w:after="0"/>
              <w:jc w:val="left"/>
            </w:pPr>
            <w:r/>
            <w:r>
              <w:rPr>
                <w:rFonts w:ascii="Arial" w:hAnsi="Arial"/>
                <w:b w:val="0"/>
                <w:color w:val="222222"/>
                <w:sz w:val="17"/>
              </w:rPr>
              <w:t>Laboratorio analisi</w:t>
            </w:r>
          </w:p>
        </w:tc>
        <w:tc>
          <w:tcPr>
            <w:tcW w:type="dxa" w:w="6236"/>
            <w:vAlign w:val="center"/>
            <w:tcMar>
              <w:top w:w="80" w:type="dxa"/>
              <w:start w:w="100" w:type="dxa"/>
              <w:bottom w:w="80" w:type="dxa"/>
              <w:end w:w="100" w:type="dxa"/>
            </w:tcMar>
          </w:tcPr>
          <w:p>
            <w:pPr>
              <w:spacing w:after="0"/>
              <w:jc w:val="left"/>
            </w:pPr>
            <w:r/>
            <w:r>
              <w:rPr>
                <w:rFonts w:ascii="Arial" w:hAnsi="Arial"/>
                <w:b w:val="0"/>
                <w:color w:val="222222"/>
                <w:sz w:val="17"/>
              </w:rPr>
              <w:t>Prelievi e consegna campioni senza appuntamento: lunedì-sabato 7:30-10:30. Il sito indica inoltre apertura domenicale 8:00-11:00.</w:t>
            </w:r>
          </w:p>
        </w:tc>
      </w:tr>
      <w:tr>
        <w:tc>
          <w:tcPr>
            <w:tcW w:type="dxa" w:w="2835"/>
            <w:vAlign w:val="center"/>
            <w:tcMar>
              <w:top w:w="80" w:type="dxa"/>
              <w:start w:w="100" w:type="dxa"/>
              <w:bottom w:w="80" w:type="dxa"/>
              <w:end w:w="100" w:type="dxa"/>
            </w:tcMar>
            <w:shd w:fill="F7F8FA"/>
          </w:tcPr>
          <w:p>
            <w:pPr>
              <w:spacing w:after="0"/>
              <w:jc w:val="left"/>
            </w:pPr>
            <w:r/>
            <w:r>
              <w:rPr>
                <w:rFonts w:ascii="Arial" w:hAnsi="Arial"/>
                <w:b w:val="0"/>
                <w:color w:val="222222"/>
                <w:sz w:val="17"/>
              </w:rPr>
              <w:t>Tamponi</w:t>
            </w:r>
          </w:p>
        </w:tc>
        <w:tc>
          <w:tcPr>
            <w:tcW w:type="dxa" w:w="6236"/>
            <w:vAlign w:val="center"/>
            <w:tcMar>
              <w:top w:w="80" w:type="dxa"/>
              <w:start w:w="100" w:type="dxa"/>
              <w:bottom w:w="80" w:type="dxa"/>
              <w:end w:w="100" w:type="dxa"/>
            </w:tcMar>
            <w:shd w:fill="F7F8FA"/>
          </w:tcPr>
          <w:p>
            <w:pPr>
              <w:spacing w:after="0"/>
              <w:jc w:val="left"/>
            </w:pPr>
            <w:r/>
            <w:r>
              <w:rPr>
                <w:rFonts w:ascii="Arial" w:hAnsi="Arial"/>
                <w:b w:val="0"/>
                <w:color w:val="222222"/>
                <w:sz w:val="17"/>
              </w:rPr>
              <w:t>Faringei: fascia 7:30-10:30. Vaginali: fascia 8:30-10:30. Verificare eventuali variazioni prima dell’accesso.</w:t>
            </w:r>
          </w:p>
        </w:tc>
      </w:tr>
      <w:tr>
        <w:tc>
          <w:tcPr>
            <w:tcW w:type="dxa" w:w="2835"/>
            <w:vAlign w:val="center"/>
            <w:tcMar>
              <w:top w:w="80" w:type="dxa"/>
              <w:start w:w="100" w:type="dxa"/>
              <w:bottom w:w="80" w:type="dxa"/>
              <w:end w:w="100" w:type="dxa"/>
            </w:tcMar>
          </w:tcPr>
          <w:p>
            <w:pPr>
              <w:spacing w:after="0"/>
              <w:jc w:val="left"/>
            </w:pPr>
            <w:r/>
            <w:r>
              <w:rPr>
                <w:rFonts w:ascii="Arial" w:hAnsi="Arial"/>
                <w:b w:val="0"/>
                <w:color w:val="222222"/>
                <w:sz w:val="17"/>
              </w:rPr>
              <w:t>Radiologia tradizionale</w:t>
            </w:r>
          </w:p>
        </w:tc>
        <w:tc>
          <w:tcPr>
            <w:tcW w:type="dxa" w:w="6236"/>
            <w:vAlign w:val="center"/>
            <w:tcMar>
              <w:top w:w="80" w:type="dxa"/>
              <w:start w:w="100" w:type="dxa"/>
              <w:bottom w:w="80" w:type="dxa"/>
              <w:end w:w="100" w:type="dxa"/>
            </w:tcMar>
          </w:tcPr>
          <w:p>
            <w:pPr>
              <w:spacing w:after="0"/>
              <w:jc w:val="left"/>
            </w:pPr>
            <w:r/>
            <w:r>
              <w:rPr>
                <w:rFonts w:ascii="Arial" w:hAnsi="Arial"/>
                <w:b w:val="0"/>
                <w:color w:val="222222"/>
                <w:sz w:val="17"/>
              </w:rPr>
              <w:t>Lunedì-venerdì 7:30-13:00 e 14:00-19:00; sabato 7:30-13:00; domenica 8:00-11:00. Le radiografie sono effettuate senza appuntamento.</w:t>
            </w:r>
          </w:p>
        </w:tc>
      </w:tr>
      <w:tr>
        <w:tc>
          <w:tcPr>
            <w:tcW w:type="dxa" w:w="2835"/>
            <w:vAlign w:val="center"/>
            <w:tcMar>
              <w:top w:w="80" w:type="dxa"/>
              <w:start w:w="100" w:type="dxa"/>
              <w:bottom w:w="80" w:type="dxa"/>
              <w:end w:w="100" w:type="dxa"/>
            </w:tcMar>
            <w:shd w:fill="F7F8FA"/>
          </w:tcPr>
          <w:p>
            <w:pPr>
              <w:spacing w:after="0"/>
              <w:jc w:val="left"/>
            </w:pPr>
            <w:r/>
            <w:r>
              <w:rPr>
                <w:rFonts w:ascii="Arial" w:hAnsi="Arial"/>
                <w:b w:val="0"/>
                <w:color w:val="222222"/>
                <w:sz w:val="17"/>
              </w:rPr>
              <w:t>Esami su appuntamento</w:t>
            </w:r>
          </w:p>
        </w:tc>
        <w:tc>
          <w:tcPr>
            <w:tcW w:type="dxa" w:w="6236"/>
            <w:vAlign w:val="center"/>
            <w:tcMar>
              <w:top w:w="80" w:type="dxa"/>
              <w:start w:w="100" w:type="dxa"/>
              <w:bottom w:w="80" w:type="dxa"/>
              <w:end w:w="100" w:type="dxa"/>
            </w:tcMar>
            <w:shd w:fill="F7F8FA"/>
          </w:tcPr>
          <w:p>
            <w:pPr>
              <w:spacing w:after="0"/>
              <w:jc w:val="left"/>
            </w:pPr>
            <w:r/>
            <w:r>
              <w:rPr>
                <w:rFonts w:ascii="Arial" w:hAnsi="Arial"/>
                <w:b w:val="0"/>
                <w:color w:val="222222"/>
                <w:sz w:val="17"/>
              </w:rPr>
              <w:t>Prelievi a domicilio, spermiogrammi, risonanza magnetica, DentaScan/Maxiscan e MOC. Per ecografie e altri esami specialistici verificare la disponibilità.</w:t>
            </w:r>
          </w:p>
        </w:tc>
      </w:tr>
      <w:tr>
        <w:tc>
          <w:tcPr>
            <w:tcW w:type="dxa" w:w="2835"/>
            <w:vAlign w:val="center"/>
            <w:tcMar>
              <w:top w:w="80" w:type="dxa"/>
              <w:start w:w="100" w:type="dxa"/>
              <w:bottom w:w="80" w:type="dxa"/>
              <w:end w:w="100" w:type="dxa"/>
            </w:tcMar>
          </w:tcPr>
          <w:p>
            <w:pPr>
              <w:spacing w:after="0"/>
              <w:jc w:val="left"/>
            </w:pPr>
            <w:r/>
            <w:r>
              <w:rPr>
                <w:rFonts w:ascii="Arial" w:hAnsi="Arial"/>
                <w:b w:val="0"/>
                <w:color w:val="222222"/>
                <w:sz w:val="17"/>
              </w:rPr>
              <w:t>Ritiro referti in sede</w:t>
            </w:r>
          </w:p>
        </w:tc>
        <w:tc>
          <w:tcPr>
            <w:tcW w:type="dxa" w:w="6236"/>
            <w:vAlign w:val="center"/>
            <w:tcMar>
              <w:top w:w="80" w:type="dxa"/>
              <w:start w:w="100" w:type="dxa"/>
              <w:bottom w:w="80" w:type="dxa"/>
              <w:end w:w="100" w:type="dxa"/>
            </w:tcMar>
          </w:tcPr>
          <w:p>
            <w:pPr>
              <w:spacing w:after="0"/>
              <w:jc w:val="left"/>
            </w:pPr>
            <w:r/>
            <w:r>
              <w:rPr>
                <w:rFonts w:ascii="Arial" w:hAnsi="Arial"/>
                <w:b w:val="0"/>
                <w:color w:val="222222"/>
                <w:sz w:val="17"/>
              </w:rPr>
              <w:t>Nel giorno indicato in accettazione; la pagina “Contatti e Orari” riporta la fascia 16:30-19:00. È disponibile anche il ritiro online.</w:t>
            </w:r>
          </w:p>
        </w:tc>
      </w:tr>
      <w:tr>
        <w:tc>
          <w:tcPr>
            <w:tcW w:type="dxa" w:w="2835"/>
            <w:vAlign w:val="center"/>
            <w:tcMar>
              <w:top w:w="80" w:type="dxa"/>
              <w:start w:w="100" w:type="dxa"/>
              <w:bottom w:w="80" w:type="dxa"/>
              <w:end w:w="100" w:type="dxa"/>
            </w:tcMar>
            <w:shd w:fill="F7F8FA"/>
          </w:tcPr>
          <w:p>
            <w:pPr>
              <w:spacing w:after="0"/>
              <w:jc w:val="left"/>
            </w:pPr>
            <w:r/>
            <w:r>
              <w:rPr>
                <w:rFonts w:ascii="Arial" w:hAnsi="Arial"/>
                <w:b w:val="0"/>
                <w:color w:val="222222"/>
                <w:sz w:val="17"/>
              </w:rPr>
              <w:t>Visite specialistiche</w:t>
            </w:r>
          </w:p>
        </w:tc>
        <w:tc>
          <w:tcPr>
            <w:tcW w:type="dxa" w:w="6236"/>
            <w:vAlign w:val="center"/>
            <w:tcMar>
              <w:top w:w="80" w:type="dxa"/>
              <w:start w:w="100" w:type="dxa"/>
              <w:bottom w:w="80" w:type="dxa"/>
              <w:end w:w="100" w:type="dxa"/>
            </w:tcMar>
            <w:shd w:fill="F7F8FA"/>
          </w:tcPr>
          <w:p>
            <w:pPr>
              <w:spacing w:after="0"/>
              <w:jc w:val="left"/>
            </w:pPr>
            <w:r/>
            <w:r>
              <w:rPr>
                <w:rFonts w:ascii="Arial" w:hAnsi="Arial"/>
                <w:b w:val="0"/>
                <w:color w:val="222222"/>
                <w:sz w:val="17"/>
              </w:rPr>
              <w:t>Su appuntamento.</w:t>
            </w:r>
          </w:p>
        </w:tc>
      </w:tr>
    </w:tbl>
    <w:p>
      <w:pPr>
        <w:widowControl/>
        <w:spacing w:after="0"/>
      </w:pPr>
    </w:p>
    <w:p>
      <w:pPr>
        <w:pStyle w:val="Heading2"/>
        <w:widowControl/>
      </w:pPr>
      <w:r>
        <w:t>Come raggiungerci</w:t>
      </w:r>
    </w:p>
    <w:p>
      <w:pPr>
        <w:widowControl/>
      </w:pPr>
      <w:r>
        <w:rPr>
          <w:i w:val="0"/>
        </w:rPr>
        <w:t>La sede si trova nel centro di Frascati, in Via Duca d’Aosta 8, nei pressi di Piazza G. Marconi. Per chi utilizza il trasporto pubblico, il sito indica come riferimento la fermata in Piazza G. Marconi. Per il percorso più aggiornato è consigliabile utilizzare la mappa disponibile sul sito ufficiale.</w:t>
      </w:r>
    </w:p>
    <w:p>
      <w:pPr>
        <w:pStyle w:val="Heading1"/>
        <w:widowControl/>
      </w:pPr>
      <w:r>
        <w:t>4. Servizi offerti</w:t>
      </w:r>
    </w:p>
    <w:p>
      <w:pPr>
        <w:pStyle w:val="Heading2"/>
        <w:widowControl/>
      </w:pPr>
      <w:r>
        <w:t>4.1 Analisi cliniche e microbiologiche</w:t>
      </w:r>
    </w:p>
    <w:p>
      <w:pPr>
        <w:widowControl/>
      </w:pPr>
      <w:r>
        <w:rPr>
          <w:i w:val="0"/>
        </w:rPr>
        <w:t>Il laboratorio esegue analisi su sangue, urine, feci, liquido seminale e altri campioni biologici. Le principali aree comprendono:</w:t>
      </w:r>
    </w:p>
    <w:p>
      <w:pPr>
        <w:pStyle w:val="BulletCompact"/>
        <w:widowControl/>
        <w:ind w:left="312" w:hanging="170"/>
      </w:pPr>
      <w:r>
        <w:t xml:space="preserve">• </w:t>
      </w:r>
      <w:r>
        <w:t>Chimica clinica, ematologia, coagulazione e immunometria</w:t>
      </w:r>
    </w:p>
    <w:p>
      <w:pPr>
        <w:pStyle w:val="BulletCompact"/>
        <w:widowControl/>
        <w:ind w:left="312" w:hanging="170"/>
      </w:pPr>
      <w:r>
        <w:t xml:space="preserve">• </w:t>
      </w:r>
      <w:r>
        <w:t>Microbiologia e batteriologia</w:t>
      </w:r>
    </w:p>
    <w:p>
      <w:pPr>
        <w:pStyle w:val="BulletCompact"/>
        <w:widowControl/>
        <w:ind w:left="312" w:hanging="170"/>
      </w:pPr>
      <w:r>
        <w:t xml:space="preserve">• </w:t>
      </w:r>
      <w:r>
        <w:t>Ormonologia e marcatori</w:t>
      </w:r>
    </w:p>
    <w:p>
      <w:pPr>
        <w:pStyle w:val="BulletCompact"/>
        <w:widowControl/>
        <w:ind w:left="312" w:hanging="170"/>
      </w:pPr>
      <w:r>
        <w:t xml:space="preserve">• </w:t>
      </w:r>
      <w:r>
        <w:t>Allergologia</w:t>
      </w:r>
    </w:p>
    <w:p>
      <w:pPr>
        <w:pStyle w:val="BulletCompact"/>
        <w:widowControl/>
        <w:ind w:left="312" w:hanging="170"/>
      </w:pPr>
      <w:r>
        <w:t xml:space="preserve">• </w:t>
      </w:r>
      <w:r>
        <w:t>Biologia molecolare e genetica medica</w:t>
      </w:r>
    </w:p>
    <w:p>
      <w:pPr>
        <w:pStyle w:val="BulletCompact"/>
        <w:widowControl/>
        <w:ind w:left="312" w:hanging="170"/>
      </w:pPr>
      <w:r>
        <w:t xml:space="preserve">• </w:t>
      </w:r>
      <w:r>
        <w:t>Citologia e istologia, ove previste</w:t>
      </w:r>
    </w:p>
    <w:p>
      <w:pPr>
        <w:pStyle w:val="BulletCompact"/>
        <w:widowControl/>
        <w:ind w:left="312" w:hanging="170"/>
      </w:pPr>
      <w:r>
        <w:t xml:space="preserve">• </w:t>
      </w:r>
      <w:r>
        <w:t>Tossicologia e analisi correlate</w:t>
      </w:r>
    </w:p>
    <w:p>
      <w:pPr>
        <w:pStyle w:val="BulletCompact"/>
        <w:widowControl/>
        <w:ind w:left="312" w:hanging="170"/>
      </w:pPr>
      <w:r>
        <w:t xml:space="preserve">• </w:t>
      </w:r>
      <w:r>
        <w:t>Esami specialistici, check-up e percorsi di prevenzione</w:t>
      </w:r>
    </w:p>
    <w:p>
      <w:pPr>
        <w:widowControl/>
      </w:pPr>
      <w:r>
        <w:rPr>
          <w:i w:val="0"/>
        </w:rPr>
        <w:t>Per l’elenco completo degli esami e per le modalità di preparazione, consultare il sito ufficiale o rivolgersi all’accettazione.</w:t>
      </w:r>
    </w:p>
    <w:p>
      <w:pPr>
        <w:pStyle w:val="Heading2"/>
        <w:widowControl/>
      </w:pPr>
      <w:r>
        <w:t>4.2 Diagnostica per immagini</w:t>
      </w:r>
    </w:p>
    <w:p>
      <w:pPr>
        <w:pStyle w:val="BulletCompact"/>
        <w:widowControl/>
        <w:ind w:left="312" w:hanging="170"/>
      </w:pPr>
      <w:r>
        <w:t xml:space="preserve">• </w:t>
      </w:r>
      <w:r>
        <w:t>Radiologia tradizionale digitale.</w:t>
      </w:r>
    </w:p>
    <w:p>
      <w:pPr>
        <w:pStyle w:val="BulletCompact"/>
        <w:widowControl/>
        <w:ind w:left="312" w:hanging="170"/>
      </w:pPr>
      <w:r>
        <w:t xml:space="preserve">• </w:t>
      </w:r>
      <w:r>
        <w:t>Radiologia odontoiatrica e otorinolaringoiatrica, inclusi esami 3D/Maxiscan-DentaScan.</w:t>
      </w:r>
    </w:p>
    <w:p>
      <w:pPr>
        <w:pStyle w:val="BulletCompact"/>
        <w:widowControl/>
        <w:ind w:left="312" w:hanging="170"/>
      </w:pPr>
      <w:r>
        <w:t xml:space="preserve">• </w:t>
      </w:r>
      <w:r>
        <w:t>Mammografia 3D con tomosintesi ed ecografia mammaria.</w:t>
      </w:r>
    </w:p>
    <w:p>
      <w:pPr>
        <w:pStyle w:val="BulletCompact"/>
        <w:widowControl/>
        <w:ind w:left="312" w:hanging="170"/>
      </w:pPr>
      <w:r>
        <w:t xml:space="preserve">• </w:t>
      </w:r>
      <w:r>
        <w:t>MOC – Mineralometria Ossea Computerizzata.</w:t>
      </w:r>
    </w:p>
    <w:p>
      <w:pPr>
        <w:pStyle w:val="BulletCompact"/>
        <w:widowControl/>
        <w:ind w:left="312" w:hanging="170"/>
      </w:pPr>
      <w:r>
        <w:t xml:space="preserve">• </w:t>
      </w:r>
      <w:r>
        <w:t>Risonanza magnetica aperta per diversi distretti, tra cui articolazioni e rachide cervicale.</w:t>
      </w:r>
    </w:p>
    <w:p>
      <w:pPr>
        <w:pStyle w:val="BulletCompact"/>
        <w:widowControl/>
        <w:ind w:left="312" w:hanging="170"/>
      </w:pPr>
      <w:r>
        <w:t xml:space="preserve">• </w:t>
      </w:r>
      <w:r>
        <w:t>Ecografie ed ecocolordoppler di numerosi distretti: addominali, vascolari, muscolo-articolari, tiroidei, mammari, urologici, ginecologici e ostetrici.</w:t>
      </w:r>
    </w:p>
    <w:p>
      <w:pPr>
        <w:pStyle w:val="BulletCompact"/>
        <w:widowControl/>
        <w:ind w:left="312" w:hanging="170"/>
      </w:pPr>
      <w:r>
        <w:t xml:space="preserve">• </w:t>
      </w:r>
      <w:r>
        <w:t>Radiologia a domicilio su prenotazione.</w:t>
      </w:r>
    </w:p>
    <w:p>
      <w:pPr>
        <w:pStyle w:val="Heading2"/>
        <w:widowControl/>
      </w:pPr>
      <w:r>
        <w:t>4.3 Visite specialistiche</w:t>
      </w:r>
    </w:p>
    <w:p>
      <w:pPr>
        <w:widowControl/>
      </w:pPr>
      <w:r>
        <w:rPr>
          <w:i w:val="0"/>
        </w:rPr>
        <w:t>Il sito ufficiale riporta le seguenti branche specialistiche:</w:t>
      </w:r>
    </w:p>
    <w:p>
      <w:pPr>
        <w:pStyle w:val="BulletCompact"/>
        <w:widowControl/>
        <w:ind w:left="312" w:hanging="170"/>
      </w:pPr>
      <w:r>
        <w:t xml:space="preserve">• </w:t>
      </w:r>
      <w:r>
        <w:t>Cardiologia</w:t>
      </w:r>
    </w:p>
    <w:p>
      <w:pPr>
        <w:pStyle w:val="BulletCompact"/>
        <w:widowControl/>
        <w:ind w:left="312" w:hanging="170"/>
      </w:pPr>
      <w:r>
        <w:t xml:space="preserve">• </w:t>
      </w:r>
      <w:r>
        <w:t>Dermatologia</w:t>
      </w:r>
    </w:p>
    <w:p>
      <w:pPr>
        <w:pStyle w:val="BulletCompact"/>
        <w:widowControl/>
        <w:ind w:left="312" w:hanging="170"/>
      </w:pPr>
      <w:r>
        <w:t xml:space="preserve">• </w:t>
      </w:r>
      <w:r>
        <w:t>Endocrinologia</w:t>
      </w:r>
    </w:p>
    <w:p>
      <w:pPr>
        <w:pStyle w:val="BulletCompact"/>
        <w:widowControl/>
        <w:ind w:left="312" w:hanging="170"/>
      </w:pPr>
      <w:r>
        <w:t xml:space="preserve">• </w:t>
      </w:r>
      <w:r>
        <w:t>Gastroenterologia</w:t>
      </w:r>
    </w:p>
    <w:p>
      <w:pPr>
        <w:pStyle w:val="BulletCompact"/>
        <w:widowControl/>
        <w:ind w:left="312" w:hanging="170"/>
      </w:pPr>
      <w:r>
        <w:t xml:space="preserve">• </w:t>
      </w:r>
      <w:r>
        <w:t>Ginecologia</w:t>
      </w:r>
    </w:p>
    <w:p>
      <w:pPr>
        <w:pStyle w:val="BulletCompact"/>
        <w:widowControl/>
        <w:ind w:left="312" w:hanging="170"/>
      </w:pPr>
      <w:r>
        <w:t xml:space="preserve">• </w:t>
      </w:r>
      <w:r>
        <w:t>Medicina dello Sport</w:t>
      </w:r>
    </w:p>
    <w:p>
      <w:pPr>
        <w:pStyle w:val="BulletCompact"/>
        <w:widowControl/>
        <w:ind w:left="312" w:hanging="170"/>
      </w:pPr>
      <w:r>
        <w:t xml:space="preserve">• </w:t>
      </w:r>
      <w:r>
        <w:t>Neurologia</w:t>
      </w:r>
    </w:p>
    <w:p>
      <w:pPr>
        <w:pStyle w:val="BulletCompact"/>
        <w:widowControl/>
        <w:ind w:left="312" w:hanging="170"/>
      </w:pPr>
      <w:r>
        <w:t xml:space="preserve">• </w:t>
      </w:r>
      <w:r>
        <w:t>Ortopedia</w:t>
      </w:r>
    </w:p>
    <w:p>
      <w:pPr>
        <w:pStyle w:val="BulletCompact"/>
        <w:widowControl/>
        <w:ind w:left="312" w:hanging="170"/>
      </w:pPr>
      <w:r>
        <w:t xml:space="preserve">• </w:t>
      </w:r>
      <w:r>
        <w:t>Otorinolaringoiatria</w:t>
      </w:r>
    </w:p>
    <w:p>
      <w:pPr>
        <w:pStyle w:val="BulletCompact"/>
        <w:widowControl/>
        <w:ind w:left="312" w:hanging="170"/>
      </w:pPr>
      <w:r>
        <w:t xml:space="preserve">• </w:t>
      </w:r>
      <w:r>
        <w:t>Reumatologia</w:t>
      </w:r>
    </w:p>
    <w:p>
      <w:pPr>
        <w:pStyle w:val="BulletCompact"/>
        <w:widowControl/>
        <w:ind w:left="312" w:hanging="170"/>
      </w:pPr>
      <w:r>
        <w:t xml:space="preserve">• </w:t>
      </w:r>
      <w:r>
        <w:t>Urologia e Andrologia</w:t>
      </w:r>
    </w:p>
    <w:p>
      <w:pPr>
        <w:widowControl/>
      </w:pPr>
      <w:r>
        <w:rPr>
          <w:i w:val="0"/>
        </w:rPr>
        <w:t>Le visite sono normalmente erogate su appuntamento. Giorni e orari dei singoli specialisti sono consultabili sul sito e possono variare.</w:t>
      </w:r>
    </w:p>
    <w:p>
      <w:pPr>
        <w:pStyle w:val="Heading2"/>
        <w:widowControl/>
      </w:pPr>
      <w:r>
        <w:t>4.4 Servizi domiciliari, check-up e servizi per aziende</w:t>
      </w:r>
    </w:p>
    <w:p>
      <w:pPr>
        <w:pStyle w:val="BulletCompact"/>
        <w:widowControl/>
        <w:ind w:left="312" w:hanging="170"/>
      </w:pPr>
      <w:r>
        <w:t xml:space="preserve">• </w:t>
      </w:r>
      <w:r>
        <w:t>Prelievi a domicilio su prenotazione.</w:t>
      </w:r>
    </w:p>
    <w:p>
      <w:pPr>
        <w:pStyle w:val="BulletCompact"/>
        <w:widowControl/>
        <w:ind w:left="312" w:hanging="170"/>
      </w:pPr>
      <w:r>
        <w:t xml:space="preserve">• </w:t>
      </w:r>
      <w:r>
        <w:t>Radiologia a domicilio su prenotazione.</w:t>
      </w:r>
    </w:p>
    <w:p>
      <w:pPr>
        <w:pStyle w:val="BulletCompact"/>
        <w:widowControl/>
        <w:ind w:left="312" w:hanging="170"/>
      </w:pPr>
      <w:r>
        <w:t xml:space="preserve">• </w:t>
      </w:r>
      <w:r>
        <w:t>Pacchetti di check-up e prevenzione, tra cui programmi dedicati a emocromo/urine, diabete, funzionalità epatica e renale, tiroide, assetto lipidico, anemia, celiachia, coagulazione, fertilità, ipertensione, trombofilia, urologia e microbioma.</w:t>
      </w:r>
    </w:p>
    <w:p>
      <w:pPr>
        <w:pStyle w:val="BulletCompact"/>
        <w:widowControl/>
        <w:ind w:left="312" w:hanging="170"/>
      </w:pPr>
      <w:r>
        <w:t xml:space="preserve">• </w:t>
      </w:r>
      <w:r>
        <w:t>Servizi per aziende e medicina del lavoro, inclusi percorsi di sorveglianza sanitaria e prelievi presso la sede aziendale, secondo le modalità concordate.</w:t>
      </w:r>
    </w:p>
    <w:p>
      <w:pPr>
        <w:pStyle w:val="Heading1"/>
        <w:widowControl/>
      </w:pPr>
      <w:r>
        <w:t>5. Accesso in regime SSR, privato e assicurativo</w:t>
      </w:r>
    </w:p>
    <w:p>
      <w:pPr>
        <w:pStyle w:val="Heading2"/>
        <w:widowControl/>
      </w:pPr>
      <w:r>
        <w:t>5.1 Prestazioni in convenzione con il Servizio Sanitario Regionale</w:t>
      </w:r>
    </w:p>
    <w:p>
      <w:pPr>
        <w:widowControl/>
      </w:pPr>
      <w:r>
        <w:rPr>
          <w:i w:val="0"/>
        </w:rPr>
        <w:t>Per le prestazioni erogabili in regime SSR occorre presentare la documentazione prevista dalle regole regionali vigenti. In generale è necessario avere con sé:</w:t>
      </w:r>
    </w:p>
    <w:p>
      <w:pPr>
        <w:pStyle w:val="BulletCompact"/>
        <w:widowControl/>
        <w:ind w:left="312" w:hanging="170"/>
      </w:pPr>
      <w:r>
        <w:t xml:space="preserve">• </w:t>
      </w:r>
      <w:r>
        <w:t>documento di identità valido;</w:t>
      </w:r>
    </w:p>
    <w:p>
      <w:pPr>
        <w:pStyle w:val="BulletCompact"/>
        <w:widowControl/>
        <w:ind w:left="312" w:hanging="170"/>
      </w:pPr>
      <w:r>
        <w:t xml:space="preserve">• </w:t>
      </w:r>
      <w:r>
        <w:t>tessera sanitaria;</w:t>
      </w:r>
    </w:p>
    <w:p>
      <w:pPr>
        <w:pStyle w:val="BulletCompact"/>
        <w:widowControl/>
        <w:ind w:left="312" w:hanging="170"/>
      </w:pPr>
      <w:r>
        <w:t xml:space="preserve">• </w:t>
      </w:r>
      <w:r>
        <w:t>promemoria della ricetta dematerializzata / numero della prescrizione elettronica oppure impegnativa cartacea nei casi ancora ammessi;</w:t>
      </w:r>
    </w:p>
    <w:p>
      <w:pPr>
        <w:pStyle w:val="BulletCompact"/>
        <w:widowControl/>
        <w:ind w:left="312" w:hanging="170"/>
      </w:pPr>
      <w:r>
        <w:t xml:space="preserve">• </w:t>
      </w:r>
      <w:r>
        <w:t>eventuale codice di esenzione correttamente riportato dal medico prescrittore.</w:t>
      </w:r>
    </w:p>
    <w:p>
      <w:pPr>
        <w:widowControl/>
      </w:pPr>
      <w:r>
        <w:rPr>
          <w:i w:val="0"/>
        </w:rPr>
        <w:t>La prescrizione deve contenere in modo chiaro le prestazioni richieste e, quando previsto, il quesito diagnostico o sospetto clinico. L’accettazione verifica la correttezza formale della prescrizione e informa l’utente su ticket, esenzioni e prestazioni effettivamente erogabili in convenzione.</w:t>
      </w:r>
    </w:p>
    <w:p>
      <w:pPr>
        <w:pStyle w:val="Heading2"/>
        <w:widowControl/>
      </w:pPr>
      <w:r>
        <w:t>5.2 Prestazioni private e assicurative</w:t>
      </w:r>
    </w:p>
    <w:p>
      <w:pPr>
        <w:widowControl/>
      </w:pPr>
      <w:r>
        <w:rPr>
          <w:i w:val="0"/>
        </w:rPr>
        <w:t>Per le prestazioni private è possibile rivolgersi direttamente all’accettazione o prenotare tramite i canali indicati dal Centro. Quando la prestazione richiede una prescrizione medica o una specifica indicazione clinica, la documentazione deve essere presentata al personale sanitario.</w:t>
      </w:r>
    </w:p>
    <w:p>
      <w:pPr>
        <w:widowControl/>
      </w:pPr>
      <w:r>
        <w:rPr>
          <w:i w:val="0"/>
        </w:rPr>
        <w:t>Per fondi sanitari e assicurazioni è consigliabile verificare prima della prestazione la presenza della convenzione, l’eventuale autorizzazione preventiva e le condizioni di rimborso.</w:t>
      </w:r>
    </w:p>
    <w:tbl>
      <w:tblPr>
        <w:tblW w:type="auto" w:w="0"/>
        <w:jc w:val="center"/>
        <w:tblLook w:firstColumn="1" w:firstRow="1" w:lastColumn="0" w:lastRow="0" w:noHBand="0" w:noVBand="1" w:val="04A0"/>
      </w:tblPr>
      <w:tblGrid>
        <w:gridCol w:w="9978"/>
      </w:tblGrid>
      <w:tr>
        <w:tc>
          <w:tcPr>
            <w:tcW w:type="dxa" w:w="9978"/>
            <w:shd w:fill="FFF8DD"/>
            <w:tcMar>
              <w:top w:w="100" w:type="dxa"/>
              <w:start w:w="140" w:type="dxa"/>
              <w:bottom w:w="100" w:type="dxa"/>
              <w:end w:w="140" w:type="dxa"/>
            </w:tcMar>
          </w:tcPr>
          <w:p>
            <w:pPr>
              <w:spacing w:after="60"/>
            </w:pPr>
            <w:r>
              <w:rPr>
                <w:rFonts w:ascii="Arial" w:hAnsi="Arial"/>
                <w:b/>
                <w:color w:val="28306B"/>
                <w:sz w:val="21"/>
              </w:rPr>
              <w:t>Consiglio utile</w:t>
            </w:r>
          </w:p>
          <w:p>
            <w:pPr>
              <w:spacing w:after="0"/>
            </w:pPr>
            <w:r>
              <w:t>Evitare l’autoprescrizione di esami complessi: il medico curante o lo specialista può indicare gli accertamenti più appropriati e interpretarne correttamente i risultati.</w:t>
            </w:r>
          </w:p>
        </w:tc>
      </w:tr>
    </w:tbl>
    <w:p>
      <w:pPr>
        <w:widowControl/>
        <w:spacing w:after="0"/>
      </w:pPr>
    </w:p>
    <w:p>
      <w:pPr>
        <w:pStyle w:val="Heading1"/>
        <w:widowControl/>
      </w:pPr>
      <w:r>
        <w:t>6. Preparazione agli esami e prenotazioni</w:t>
      </w:r>
    </w:p>
    <w:p>
      <w:pPr>
        <w:pStyle w:val="Heading2"/>
        <w:widowControl/>
      </w:pPr>
      <w:r>
        <w:t>Prelievi di sangue</w:t>
      </w:r>
    </w:p>
    <w:p>
      <w:pPr>
        <w:widowControl/>
      </w:pPr>
      <w:r>
        <w:rPr>
          <w:i w:val="0"/>
        </w:rPr>
        <w:t>Salvo diversa indicazione medica o specifica metodica, per molti esami di laboratorio è raccomandato un digiuno di 8-12 ore. È preferibile evitare alcol e fumo prima del prelievo; è generalmente consentita una modesta quantità di acqua. Non sospendere terapie farmacologiche senza indicazione del medico.</w:t>
      </w:r>
    </w:p>
    <w:p>
      <w:pPr>
        <w:pStyle w:val="Heading2"/>
        <w:widowControl/>
      </w:pPr>
      <w:r>
        <w:t>Campioni biologici</w:t>
      </w:r>
    </w:p>
    <w:p>
      <w:pPr>
        <w:widowControl/>
      </w:pPr>
      <w:r>
        <w:rPr>
          <w:i w:val="0"/>
        </w:rPr>
        <w:t>Per urine, feci, tamponi, liquido seminale e altri campioni è importante utilizzare contenitori idonei e rispettare le istruzioni di raccolta, conservazione e trasporto. Le indicazioni aggiornate sono disponibili sul sito CORILAB e possono essere richieste all’accettazione.</w:t>
      </w:r>
    </w:p>
    <w:p>
      <w:pPr>
        <w:pStyle w:val="Heading2"/>
        <w:widowControl/>
      </w:pPr>
      <w:r>
        <w:t>Esami che richiedono appuntamento o preparazione specifica</w:t>
      </w:r>
    </w:p>
    <w:p>
      <w:pPr>
        <w:widowControl/>
      </w:pPr>
      <w:r>
        <w:rPr>
          <w:i w:val="0"/>
        </w:rPr>
        <w:t>Risonanza magnetica, MOC, DentaScan/Maxiscan, spermiogramma, prestazioni domiciliari e varie ecografie richiedono prenotazione e/o preparazione specifica. Al momento della prenotazione il personale fornisce le istruzioni necessarie.</w:t>
      </w:r>
    </w:p>
    <w:p>
      <w:pPr>
        <w:pStyle w:val="Heading1"/>
        <w:widowControl/>
      </w:pPr>
      <w:r>
        <w:t>7. Referti, privacy e tutela dei dati</w:t>
      </w:r>
    </w:p>
    <w:p>
      <w:pPr>
        <w:pStyle w:val="Heading2"/>
        <w:widowControl/>
      </w:pPr>
      <w:r>
        <w:t>Ritiro dei referti</w:t>
      </w:r>
    </w:p>
    <w:p>
      <w:pPr>
        <w:pStyle w:val="BulletCompact"/>
        <w:widowControl/>
        <w:ind w:left="312" w:hanging="170"/>
      </w:pPr>
      <w:r>
        <w:t xml:space="preserve">• </w:t>
      </w:r>
      <w:r>
        <w:t>I referti possono essere ritirati in sede nel giorno indicato al momento dell’accettazione.</w:t>
      </w:r>
    </w:p>
    <w:p>
      <w:pPr>
        <w:pStyle w:val="BulletCompact"/>
        <w:widowControl/>
        <w:ind w:left="312" w:hanging="170"/>
      </w:pPr>
      <w:r>
        <w:t xml:space="preserve">• </w:t>
      </w:r>
      <w:r>
        <w:t>È disponibile il servizio di refertazione online, accessibile con le credenziali/codici forniti dal Centro.</w:t>
      </w:r>
    </w:p>
    <w:p>
      <w:pPr>
        <w:pStyle w:val="BulletCompact"/>
        <w:widowControl/>
        <w:ind w:left="312" w:hanging="170"/>
      </w:pPr>
      <w:r>
        <w:t xml:space="preserve">• </w:t>
      </w:r>
      <w:r>
        <w:t>Secondo l’informativa pubblicata sul sito, il servizio online è facoltativo e non riguarda i referti relativi ad esami genetici e a esami idonei a rilevare il virus HIV.</w:t>
      </w:r>
    </w:p>
    <w:p>
      <w:pPr>
        <w:pStyle w:val="BulletCompact"/>
        <w:widowControl/>
        <w:ind w:left="312" w:hanging="170"/>
      </w:pPr>
      <w:r>
        <w:t xml:space="preserve">• </w:t>
      </w:r>
      <w:r>
        <w:t>In caso di difficoltà nel download è possibile contattare il Centro per assistenza.</w:t>
      </w:r>
    </w:p>
    <w:p>
      <w:pPr>
        <w:pStyle w:val="Heading2"/>
        <w:widowControl/>
      </w:pPr>
      <w:r>
        <w:t>Ritiro entro 30 giorni</w:t>
      </w:r>
    </w:p>
    <w:p>
      <w:pPr>
        <w:widowControl/>
      </w:pPr>
      <w:r>
        <w:rPr>
          <w:i w:val="0"/>
        </w:rPr>
        <w:t>La normativa nazionale prevede che il mancato ritiro del referto entro 30 giorni dall’effettuazione della prestazione specialistica comporti l’addebito all’assistito dell’intero costo della prestazione, anche nei casi di esenzione. Il ritiro/download online, ove disponibile, costituisce modalità di consegna del referto.</w:t>
      </w:r>
    </w:p>
    <w:p>
      <w:pPr>
        <w:pStyle w:val="Heading2"/>
        <w:widowControl/>
      </w:pPr>
      <w:r>
        <w:t>Riservatezza</w:t>
      </w:r>
    </w:p>
    <w:p>
      <w:pPr>
        <w:widowControl/>
      </w:pPr>
      <w:r>
        <w:rPr>
          <w:i w:val="0"/>
        </w:rPr>
        <w:t>CORILAB tratta i dati personali e sanitari nel rispetto del Regolamento (UE) 2016/679 e della normativa nazionale applicabile. I referti non vengono comunicati telefonicamente come modalità ordinaria. Per il ritiro da parte di terzi è richiesta la delega secondo le procedure della struttura.</w:t>
      </w:r>
    </w:p>
    <w:p>
      <w:pPr>
        <w:widowControl/>
      </w:pPr>
      <w:r>
        <w:rPr>
          <w:i w:val="0"/>
        </w:rPr>
        <w:t>Contatto privacy indicato sul sito per il Titolare del trattamento: amministrazione@corilab.it. Per il Responsabile della Protezione dei Dati (DPO): DPO@corilab.it.</w:t>
      </w:r>
    </w:p>
    <w:p>
      <w:pPr>
        <w:pStyle w:val="Heading1"/>
        <w:widowControl/>
      </w:pPr>
      <w:r>
        <w:t>8. Tutela della maternità responsabile</w:t>
      </w:r>
    </w:p>
    <w:p>
      <w:pPr>
        <w:widowControl/>
      </w:pPr>
      <w:r>
        <w:rPr>
          <w:i w:val="0"/>
        </w:rPr>
        <w:t>CORILAB eroga prestazioni utili alla tutela della salute della donna, della coppia e del nascituro nell’ambito delle attività autorizzate e, ove previsto, in regime di convenzione. Le prestazioni esenti dalla partecipazione alla spesa sono quelle previste dai Livelli Essenziali di Assistenza (LEA) e devono essere correttamente prescritte con i codici di esenzione applicabili.</w:t>
      </w:r>
    </w:p>
    <w:p>
      <w:pPr>
        <w:pStyle w:val="Heading2"/>
        <w:widowControl/>
      </w:pPr>
      <w:r>
        <w:t>Percorso preconcezionale</w:t>
      </w:r>
    </w:p>
    <w:p>
      <w:pPr>
        <w:widowControl/>
      </w:pPr>
      <w:r>
        <w:rPr>
          <w:i w:val="0"/>
        </w:rPr>
        <w:t>Le prestazioni previste dalla normativa possono comprendere accertamenti di laboratorio e altre indagini rivolte alla coppia prima del concepimento, secondo le condizioni indicate nell’Allegato 10A del D.P.C.M. 12 gennaio 2017.</w:t>
      </w:r>
    </w:p>
    <w:p>
      <w:pPr>
        <w:pStyle w:val="Heading2"/>
        <w:widowControl/>
      </w:pPr>
      <w:r>
        <w:t>Percorso in gravidanza</w:t>
      </w:r>
    </w:p>
    <w:p>
      <w:pPr>
        <w:widowControl/>
      </w:pPr>
      <w:r>
        <w:rPr>
          <w:i w:val="0"/>
        </w:rPr>
        <w:t>Durante la gravidanza sono previste, secondo epoca gestazionale e condizioni cliniche, visite, esami di laboratorio e indagini strumentali esenti ai sensi dell’Allegato 10B del D.P.C.M. 12 gennaio 2017. Presso CORILAB sono disponibili, tra le altre, ecografie ostetriche, translucenza nucale, ecografia morfologica ed ecoflussimetria materno-fetale, secondo indicazione clinica e disponibilità del servizio.</w:t>
      </w:r>
    </w:p>
    <w:tbl>
      <w:tblPr>
        <w:tblW w:type="auto" w:w="0"/>
        <w:jc w:val="center"/>
        <w:tblLook w:firstColumn="1" w:firstRow="1" w:lastColumn="0" w:lastRow="0" w:noHBand="0" w:noVBand="1" w:val="04A0"/>
      </w:tblPr>
      <w:tblGrid>
        <w:gridCol w:w="9978"/>
      </w:tblGrid>
      <w:tr>
        <w:tc>
          <w:tcPr>
            <w:tcW w:type="dxa" w:w="9978"/>
            <w:shd w:fill="EEF3FA"/>
            <w:tcMar>
              <w:top w:w="100" w:type="dxa"/>
              <w:start w:w="140" w:type="dxa"/>
              <w:bottom w:w="100" w:type="dxa"/>
              <w:end w:w="140" w:type="dxa"/>
            </w:tcMar>
          </w:tcPr>
          <w:p>
            <w:pPr>
              <w:spacing w:after="60"/>
            </w:pPr>
            <w:r>
              <w:rPr>
                <w:rFonts w:ascii="Arial" w:hAnsi="Arial"/>
                <w:b/>
                <w:color w:val="28306B"/>
                <w:sz w:val="21"/>
              </w:rPr>
              <w:t>Per utilizzare correttamente l’esenzione</w:t>
            </w:r>
          </w:p>
          <w:p>
            <w:pPr>
              <w:spacing w:after="0"/>
            </w:pPr>
            <w:r>
              <w:t>La prescrizione deve riportare il codice di esenzione e le informazioni richieste dalla normativa. In caso di dubbio, l’accettazione può verificare gli aspetti amministrativi della ricetta; la scelta clinica degli esami resta di competenza del medico prescrittore.</w:t>
            </w:r>
          </w:p>
        </w:tc>
      </w:tr>
    </w:tbl>
    <w:p>
      <w:pPr>
        <w:widowControl/>
        <w:spacing w:after="0"/>
      </w:pPr>
    </w:p>
    <w:p>
      <w:pPr>
        <w:pStyle w:val="Heading1"/>
        <w:widowControl/>
      </w:pPr>
      <w:r>
        <w:t>9. Diritti, principi e umanizzazione dell’assistenza</w:t>
      </w:r>
    </w:p>
    <w:p>
      <w:pPr>
        <w:widowControl/>
      </w:pPr>
      <w:r>
        <w:rPr>
          <w:i w:val="0"/>
        </w:rPr>
        <w:t>Nell’erogazione dei servizi CORILAB si ispira ai principi di uguaglianza, imparzialità, rispetto della dignità, diritto di scelta, trasparenza, appropriatezza, sicurezza e partecipazione dell’utente.</w:t>
      </w:r>
    </w:p>
    <w:p>
      <w:pPr>
        <w:pStyle w:val="Heading2"/>
        <w:widowControl/>
      </w:pPr>
      <w:r>
        <w:t>I principali impegni verso la persona</w:t>
      </w:r>
    </w:p>
    <w:p>
      <w:pPr>
        <w:pStyle w:val="BulletCompact"/>
        <w:widowControl/>
        <w:ind w:left="312" w:hanging="170"/>
      </w:pPr>
      <w:r>
        <w:t xml:space="preserve">• </w:t>
      </w:r>
      <w:r>
        <w:t>Accoglienza rispettosa, cortese e non discriminatoria.</w:t>
      </w:r>
    </w:p>
    <w:p>
      <w:pPr>
        <w:pStyle w:val="BulletCompact"/>
        <w:widowControl/>
        <w:ind w:left="312" w:hanging="170"/>
      </w:pPr>
      <w:r>
        <w:t xml:space="preserve">• </w:t>
      </w:r>
      <w:r>
        <w:t>Informazioni chiare su prestazioni, tempi, costi, preparazione e modalità di accesso.</w:t>
      </w:r>
    </w:p>
    <w:p>
      <w:pPr>
        <w:pStyle w:val="BulletCompact"/>
        <w:widowControl/>
        <w:ind w:left="312" w:hanging="170"/>
      </w:pPr>
      <w:r>
        <w:t xml:space="preserve">• </w:t>
      </w:r>
      <w:r>
        <w:t>Rispetto della privacy e della riservatezza durante accettazione, esecuzione e refertazione.</w:t>
      </w:r>
    </w:p>
    <w:p>
      <w:pPr>
        <w:pStyle w:val="BulletCompact"/>
        <w:widowControl/>
        <w:ind w:left="312" w:hanging="170"/>
      </w:pPr>
      <w:r>
        <w:t xml:space="preserve">• </w:t>
      </w:r>
      <w:r>
        <w:t>Consenso informato quando previsto dalla natura della prestazione.</w:t>
      </w:r>
    </w:p>
    <w:p>
      <w:pPr>
        <w:pStyle w:val="BulletCompact"/>
        <w:widowControl/>
        <w:ind w:left="312" w:hanging="170"/>
      </w:pPr>
      <w:r>
        <w:t xml:space="preserve">• </w:t>
      </w:r>
      <w:r>
        <w:t>Attenzione alle esigenze di persone fragili, anziane, con disabilità o ridotta mobilità.</w:t>
      </w:r>
    </w:p>
    <w:p>
      <w:pPr>
        <w:pStyle w:val="BulletCompact"/>
        <w:widowControl/>
        <w:ind w:left="312" w:hanging="170"/>
      </w:pPr>
      <w:r>
        <w:t xml:space="preserve">• </w:t>
      </w:r>
      <w:r>
        <w:t>Riduzione, per quanto possibile, dei tempi di attesa e delle procedure amministrative non necessarie.</w:t>
      </w:r>
    </w:p>
    <w:p>
      <w:pPr>
        <w:pStyle w:val="BulletCompact"/>
        <w:widowControl/>
        <w:ind w:left="312" w:hanging="170"/>
      </w:pPr>
      <w:r>
        <w:t xml:space="preserve">• </w:t>
      </w:r>
      <w:r>
        <w:t>Possibilità di presentare suggerimenti, osservazioni e reclami.</w:t>
      </w:r>
    </w:p>
    <w:p>
      <w:pPr>
        <w:pStyle w:val="BulletCompact"/>
        <w:widowControl/>
        <w:ind w:left="312" w:hanging="170"/>
      </w:pPr>
      <w:r>
        <w:t xml:space="preserve">• </w:t>
      </w:r>
      <w:r>
        <w:t>Formazione continua del personale e aggiornamento tecnico-scientifico.</w:t>
      </w:r>
    </w:p>
    <w:p>
      <w:pPr>
        <w:pStyle w:val="Heading2"/>
        <w:widowControl/>
      </w:pPr>
      <w:r>
        <w:t>Carta Europea dei Diritti del Malato</w:t>
      </w:r>
    </w:p>
    <w:tbl>
      <w:tblPr>
        <w:tblStyle w:val="TableGrid"/>
        <w:tblW w:type="auto" w:w="0"/>
        <w:jc w:val="center"/>
        <w:tblLook w:firstColumn="1" w:firstRow="1" w:lastColumn="0" w:lastRow="0" w:noHBand="0" w:noVBand="1" w:val="04A0"/>
      </w:tblPr>
      <w:tblGrid>
        <w:gridCol w:w="4989"/>
        <w:gridCol w:w="4989"/>
      </w:tblGrid>
      <w:tr>
        <w:tc>
          <w:tcPr>
            <w:tcW w:type="dxa" w:w="4535"/>
            <w:vAlign w:val="center"/>
            <w:tcMar>
              <w:top w:w="80" w:type="dxa"/>
              <w:start w:w="100" w:type="dxa"/>
              <w:bottom w:w="80" w:type="dxa"/>
              <w:end w:w="100" w:type="dxa"/>
            </w:tcMar>
            <w:shd w:fill="28306B"/>
          </w:tcPr>
          <w:p>
            <w:pPr>
              <w:spacing w:after="0"/>
              <w:jc w:val="center"/>
            </w:pPr>
            <w:r/>
            <w:r>
              <w:rPr>
                <w:rFonts w:ascii="Arial" w:hAnsi="Arial"/>
                <w:b/>
                <w:color w:val="FFFFFF"/>
                <w:sz w:val="17"/>
              </w:rPr>
              <w:t>Diritti</w:t>
            </w:r>
          </w:p>
        </w:tc>
        <w:tc>
          <w:tcPr>
            <w:tcW w:type="dxa" w:w="4535"/>
            <w:vAlign w:val="center"/>
            <w:tcMar>
              <w:top w:w="80" w:type="dxa"/>
              <w:start w:w="100" w:type="dxa"/>
              <w:bottom w:w="80" w:type="dxa"/>
              <w:end w:w="100" w:type="dxa"/>
            </w:tcMar>
            <w:shd w:fill="28306B"/>
          </w:tcPr>
          <w:p>
            <w:pPr>
              <w:spacing w:after="0"/>
              <w:jc w:val="center"/>
            </w:pPr>
            <w:r/>
            <w:r>
              <w:rPr>
                <w:rFonts w:ascii="Arial" w:hAnsi="Arial"/>
                <w:b/>
                <w:color w:val="FFFFFF"/>
                <w:sz w:val="17"/>
              </w:rPr>
              <w:t>Diritti</w:t>
            </w:r>
          </w:p>
        </w:tc>
      </w:tr>
      <w:tr>
        <w:tc>
          <w:tcPr>
            <w:tcW w:type="dxa" w:w="4535"/>
            <w:vAlign w:val="center"/>
            <w:tcMar>
              <w:top w:w="80" w:type="dxa"/>
              <w:start w:w="100" w:type="dxa"/>
              <w:bottom w:w="80" w:type="dxa"/>
              <w:end w:w="100" w:type="dxa"/>
            </w:tcMar>
          </w:tcPr>
          <w:p>
            <w:pPr>
              <w:spacing w:after="0"/>
              <w:jc w:val="left"/>
            </w:pPr>
            <w:r/>
            <w:r>
              <w:rPr>
                <w:rFonts w:ascii="Arial" w:hAnsi="Arial"/>
                <w:b w:val="0"/>
                <w:color w:val="222222"/>
                <w:sz w:val="17"/>
              </w:rPr>
              <w:t>1. Prevenzione</w:t>
            </w:r>
          </w:p>
        </w:tc>
        <w:tc>
          <w:tcPr>
            <w:tcW w:type="dxa" w:w="4535"/>
            <w:vAlign w:val="center"/>
            <w:tcMar>
              <w:top w:w="80" w:type="dxa"/>
              <w:start w:w="100" w:type="dxa"/>
              <w:bottom w:w="80" w:type="dxa"/>
              <w:end w:w="100" w:type="dxa"/>
            </w:tcMar>
          </w:tcPr>
          <w:p>
            <w:pPr>
              <w:spacing w:after="0"/>
              <w:jc w:val="left"/>
            </w:pPr>
            <w:r/>
            <w:r>
              <w:rPr>
                <w:rFonts w:ascii="Arial" w:hAnsi="Arial"/>
                <w:b w:val="0"/>
                <w:color w:val="222222"/>
                <w:sz w:val="17"/>
              </w:rPr>
              <w:t>2. Accesso</w:t>
            </w:r>
          </w:p>
        </w:tc>
      </w:tr>
      <w:tr>
        <w:tc>
          <w:tcPr>
            <w:tcW w:type="dxa" w:w="4535"/>
            <w:vAlign w:val="center"/>
            <w:tcMar>
              <w:top w:w="80" w:type="dxa"/>
              <w:start w:w="100" w:type="dxa"/>
              <w:bottom w:w="80" w:type="dxa"/>
              <w:end w:w="100" w:type="dxa"/>
            </w:tcMar>
            <w:shd w:fill="F7F8FA"/>
          </w:tcPr>
          <w:p>
            <w:pPr>
              <w:spacing w:after="0"/>
              <w:jc w:val="left"/>
            </w:pPr>
            <w:r/>
            <w:r>
              <w:rPr>
                <w:rFonts w:ascii="Arial" w:hAnsi="Arial"/>
                <w:b w:val="0"/>
                <w:color w:val="222222"/>
                <w:sz w:val="17"/>
              </w:rPr>
              <w:t>3. Informazione</w:t>
            </w:r>
          </w:p>
        </w:tc>
        <w:tc>
          <w:tcPr>
            <w:tcW w:type="dxa" w:w="4535"/>
            <w:vAlign w:val="center"/>
            <w:tcMar>
              <w:top w:w="80" w:type="dxa"/>
              <w:start w:w="100" w:type="dxa"/>
              <w:bottom w:w="80" w:type="dxa"/>
              <w:end w:w="100" w:type="dxa"/>
            </w:tcMar>
            <w:shd w:fill="F7F8FA"/>
          </w:tcPr>
          <w:p>
            <w:pPr>
              <w:spacing w:after="0"/>
              <w:jc w:val="left"/>
            </w:pPr>
            <w:r/>
            <w:r>
              <w:rPr>
                <w:rFonts w:ascii="Arial" w:hAnsi="Arial"/>
                <w:b w:val="0"/>
                <w:color w:val="222222"/>
                <w:sz w:val="17"/>
              </w:rPr>
              <w:t>4. Consenso</w:t>
            </w:r>
          </w:p>
        </w:tc>
      </w:tr>
      <w:tr>
        <w:tc>
          <w:tcPr>
            <w:tcW w:type="dxa" w:w="4535"/>
            <w:vAlign w:val="center"/>
            <w:tcMar>
              <w:top w:w="80" w:type="dxa"/>
              <w:start w:w="100" w:type="dxa"/>
              <w:bottom w:w="80" w:type="dxa"/>
              <w:end w:w="100" w:type="dxa"/>
            </w:tcMar>
          </w:tcPr>
          <w:p>
            <w:pPr>
              <w:spacing w:after="0"/>
              <w:jc w:val="left"/>
            </w:pPr>
            <w:r/>
            <w:r>
              <w:rPr>
                <w:rFonts w:ascii="Arial" w:hAnsi="Arial"/>
                <w:b w:val="0"/>
                <w:color w:val="222222"/>
                <w:sz w:val="17"/>
              </w:rPr>
              <w:t>5. Libera scelta</w:t>
            </w:r>
          </w:p>
        </w:tc>
        <w:tc>
          <w:tcPr>
            <w:tcW w:type="dxa" w:w="4535"/>
            <w:vAlign w:val="center"/>
            <w:tcMar>
              <w:top w:w="80" w:type="dxa"/>
              <w:start w:w="100" w:type="dxa"/>
              <w:bottom w:w="80" w:type="dxa"/>
              <w:end w:w="100" w:type="dxa"/>
            </w:tcMar>
          </w:tcPr>
          <w:p>
            <w:pPr>
              <w:spacing w:after="0"/>
              <w:jc w:val="left"/>
            </w:pPr>
            <w:r/>
            <w:r>
              <w:rPr>
                <w:rFonts w:ascii="Arial" w:hAnsi="Arial"/>
                <w:b w:val="0"/>
                <w:color w:val="222222"/>
                <w:sz w:val="17"/>
              </w:rPr>
              <w:t>6. Privacy e confidenzialità</w:t>
            </w:r>
          </w:p>
        </w:tc>
      </w:tr>
      <w:tr>
        <w:tc>
          <w:tcPr>
            <w:tcW w:type="dxa" w:w="4535"/>
            <w:vAlign w:val="center"/>
            <w:tcMar>
              <w:top w:w="80" w:type="dxa"/>
              <w:start w:w="100" w:type="dxa"/>
              <w:bottom w:w="80" w:type="dxa"/>
              <w:end w:w="100" w:type="dxa"/>
            </w:tcMar>
            <w:shd w:fill="F7F8FA"/>
          </w:tcPr>
          <w:p>
            <w:pPr>
              <w:spacing w:after="0"/>
              <w:jc w:val="left"/>
            </w:pPr>
            <w:r/>
            <w:r>
              <w:rPr>
                <w:rFonts w:ascii="Arial" w:hAnsi="Arial"/>
                <w:b w:val="0"/>
                <w:color w:val="222222"/>
                <w:sz w:val="17"/>
              </w:rPr>
              <w:t>7. Rispetto del tempo del paziente</w:t>
            </w:r>
          </w:p>
        </w:tc>
        <w:tc>
          <w:tcPr>
            <w:tcW w:type="dxa" w:w="4535"/>
            <w:vAlign w:val="center"/>
            <w:tcMar>
              <w:top w:w="80" w:type="dxa"/>
              <w:start w:w="100" w:type="dxa"/>
              <w:bottom w:w="80" w:type="dxa"/>
              <w:end w:w="100" w:type="dxa"/>
            </w:tcMar>
            <w:shd w:fill="F7F8FA"/>
          </w:tcPr>
          <w:p>
            <w:pPr>
              <w:spacing w:after="0"/>
              <w:jc w:val="left"/>
            </w:pPr>
            <w:r/>
            <w:r>
              <w:rPr>
                <w:rFonts w:ascii="Arial" w:hAnsi="Arial"/>
                <w:b w:val="0"/>
                <w:color w:val="222222"/>
                <w:sz w:val="17"/>
              </w:rPr>
              <w:t>8. Standard di qualità</w:t>
            </w:r>
          </w:p>
        </w:tc>
      </w:tr>
      <w:tr>
        <w:tc>
          <w:tcPr>
            <w:tcW w:type="dxa" w:w="4535"/>
            <w:vAlign w:val="center"/>
            <w:tcMar>
              <w:top w:w="80" w:type="dxa"/>
              <w:start w:w="100" w:type="dxa"/>
              <w:bottom w:w="80" w:type="dxa"/>
              <w:end w:w="100" w:type="dxa"/>
            </w:tcMar>
          </w:tcPr>
          <w:p>
            <w:pPr>
              <w:spacing w:after="0"/>
              <w:jc w:val="left"/>
            </w:pPr>
            <w:r/>
            <w:r>
              <w:rPr>
                <w:rFonts w:ascii="Arial" w:hAnsi="Arial"/>
                <w:b w:val="0"/>
                <w:color w:val="222222"/>
                <w:sz w:val="17"/>
              </w:rPr>
              <w:t>9. Sicurezza</w:t>
            </w:r>
          </w:p>
        </w:tc>
        <w:tc>
          <w:tcPr>
            <w:tcW w:type="dxa" w:w="4535"/>
            <w:vAlign w:val="center"/>
            <w:tcMar>
              <w:top w:w="80" w:type="dxa"/>
              <w:start w:w="100" w:type="dxa"/>
              <w:bottom w:w="80" w:type="dxa"/>
              <w:end w:w="100" w:type="dxa"/>
            </w:tcMar>
          </w:tcPr>
          <w:p>
            <w:pPr>
              <w:spacing w:after="0"/>
              <w:jc w:val="left"/>
            </w:pPr>
            <w:r/>
            <w:r>
              <w:rPr>
                <w:rFonts w:ascii="Arial" w:hAnsi="Arial"/>
                <w:b w:val="0"/>
                <w:color w:val="222222"/>
                <w:sz w:val="17"/>
              </w:rPr>
              <w:t>10. Innovazione</w:t>
            </w:r>
          </w:p>
        </w:tc>
      </w:tr>
      <w:tr>
        <w:tc>
          <w:tcPr>
            <w:tcW w:type="dxa" w:w="4535"/>
            <w:vAlign w:val="center"/>
            <w:tcMar>
              <w:top w:w="80" w:type="dxa"/>
              <w:start w:w="100" w:type="dxa"/>
              <w:bottom w:w="80" w:type="dxa"/>
              <w:end w:w="100" w:type="dxa"/>
            </w:tcMar>
            <w:shd w:fill="F7F8FA"/>
          </w:tcPr>
          <w:p>
            <w:pPr>
              <w:spacing w:after="0"/>
              <w:jc w:val="left"/>
            </w:pPr>
            <w:r/>
            <w:r>
              <w:rPr>
                <w:rFonts w:ascii="Arial" w:hAnsi="Arial"/>
                <w:b w:val="0"/>
                <w:color w:val="222222"/>
                <w:sz w:val="17"/>
              </w:rPr>
              <w:t>11. Evitare sofferenze e dolore non necessari</w:t>
            </w:r>
          </w:p>
        </w:tc>
        <w:tc>
          <w:tcPr>
            <w:tcW w:type="dxa" w:w="4535"/>
            <w:vAlign w:val="center"/>
            <w:tcMar>
              <w:top w:w="80" w:type="dxa"/>
              <w:start w:w="100" w:type="dxa"/>
              <w:bottom w:w="80" w:type="dxa"/>
              <w:end w:w="100" w:type="dxa"/>
            </w:tcMar>
            <w:shd w:fill="F7F8FA"/>
          </w:tcPr>
          <w:p>
            <w:pPr>
              <w:spacing w:after="0"/>
              <w:jc w:val="left"/>
            </w:pPr>
            <w:r/>
            <w:r>
              <w:rPr>
                <w:rFonts w:ascii="Arial" w:hAnsi="Arial"/>
                <w:b w:val="0"/>
                <w:color w:val="222222"/>
                <w:sz w:val="17"/>
              </w:rPr>
              <w:t>12. Trattamento personalizzato</w:t>
            </w:r>
          </w:p>
        </w:tc>
      </w:tr>
      <w:tr>
        <w:tc>
          <w:tcPr>
            <w:tcW w:type="dxa" w:w="4535"/>
            <w:vAlign w:val="center"/>
            <w:tcMar>
              <w:top w:w="80" w:type="dxa"/>
              <w:start w:w="100" w:type="dxa"/>
              <w:bottom w:w="80" w:type="dxa"/>
              <w:end w:w="100" w:type="dxa"/>
            </w:tcMar>
          </w:tcPr>
          <w:p>
            <w:pPr>
              <w:spacing w:after="0"/>
              <w:jc w:val="left"/>
            </w:pPr>
            <w:r/>
            <w:r>
              <w:rPr>
                <w:rFonts w:ascii="Arial" w:hAnsi="Arial"/>
                <w:b w:val="0"/>
                <w:color w:val="222222"/>
                <w:sz w:val="17"/>
              </w:rPr>
              <w:t>13. Reclamo</w:t>
            </w:r>
          </w:p>
        </w:tc>
        <w:tc>
          <w:tcPr>
            <w:tcW w:type="dxa" w:w="4535"/>
            <w:vAlign w:val="center"/>
            <w:tcMar>
              <w:top w:w="80" w:type="dxa"/>
              <w:start w:w="100" w:type="dxa"/>
              <w:bottom w:w="80" w:type="dxa"/>
              <w:end w:w="100" w:type="dxa"/>
            </w:tcMar>
          </w:tcPr>
          <w:p>
            <w:pPr>
              <w:spacing w:after="0"/>
              <w:jc w:val="left"/>
            </w:pPr>
            <w:r/>
            <w:r>
              <w:rPr>
                <w:rFonts w:ascii="Arial" w:hAnsi="Arial"/>
                <w:b w:val="0"/>
                <w:color w:val="222222"/>
                <w:sz w:val="17"/>
              </w:rPr>
              <w:t>14. Risarcimento secondo le procedure previste</w:t>
            </w:r>
          </w:p>
        </w:tc>
      </w:tr>
    </w:tbl>
    <w:p>
      <w:pPr>
        <w:widowControl/>
        <w:spacing w:after="0"/>
      </w:pPr>
    </w:p>
    <w:p>
      <w:pPr>
        <w:pStyle w:val="Heading1"/>
        <w:widowControl/>
      </w:pPr>
      <w:r>
        <w:t>10. Organizzazione e responsabilità</w:t>
      </w:r>
    </w:p>
    <w:p>
      <w:pPr>
        <w:widowControl/>
      </w:pPr>
      <w:r>
        <w:rPr>
          <w:i w:val="0"/>
        </w:rPr>
        <w:t>La struttura organizzativa garantisce la distinzione delle responsabilità sanitarie, tecniche, amministrative e di qualità. Per il pubblico sono particolarmente rilevanti i seguenti riferimenti:</w:t>
      </w:r>
    </w:p>
    <w:tbl>
      <w:tblPr>
        <w:tblStyle w:val="TableGrid"/>
        <w:tblW w:type="auto" w:w="0"/>
        <w:jc w:val="center"/>
        <w:tblLook w:firstColumn="1" w:firstRow="1" w:lastColumn="0" w:lastRow="0" w:noHBand="0" w:noVBand="1" w:val="04A0"/>
      </w:tblPr>
      <w:tblGrid>
        <w:gridCol w:w="4989"/>
        <w:gridCol w:w="4989"/>
      </w:tblGrid>
      <w:tr>
        <w:tc>
          <w:tcPr>
            <w:tcW w:type="dxa" w:w="2948"/>
            <w:vAlign w:val="center"/>
            <w:tcMar>
              <w:top w:w="80" w:type="dxa"/>
              <w:start w:w="100" w:type="dxa"/>
              <w:bottom w:w="80" w:type="dxa"/>
              <w:end w:w="100" w:type="dxa"/>
            </w:tcMar>
            <w:shd w:fill="28306B"/>
          </w:tcPr>
          <w:p>
            <w:pPr>
              <w:spacing w:after="0"/>
              <w:jc w:val="center"/>
            </w:pPr>
            <w:r/>
            <w:r>
              <w:rPr>
                <w:rFonts w:ascii="Arial" w:hAnsi="Arial"/>
                <w:b/>
                <w:color w:val="FFFFFF"/>
                <w:sz w:val="17"/>
              </w:rPr>
              <w:t>Area</w:t>
            </w:r>
          </w:p>
        </w:tc>
        <w:tc>
          <w:tcPr>
            <w:tcW w:type="dxa" w:w="6123"/>
            <w:vAlign w:val="center"/>
            <w:tcMar>
              <w:top w:w="80" w:type="dxa"/>
              <w:start w:w="100" w:type="dxa"/>
              <w:bottom w:w="80" w:type="dxa"/>
              <w:end w:w="100" w:type="dxa"/>
            </w:tcMar>
            <w:shd w:fill="28306B"/>
          </w:tcPr>
          <w:p>
            <w:pPr>
              <w:spacing w:after="0"/>
              <w:jc w:val="center"/>
            </w:pPr>
            <w:r/>
            <w:r>
              <w:rPr>
                <w:rFonts w:ascii="Arial" w:hAnsi="Arial"/>
                <w:b/>
                <w:color w:val="FFFFFF"/>
                <w:sz w:val="17"/>
              </w:rPr>
              <w:t>Responsabilità principale</w:t>
            </w:r>
          </w:p>
        </w:tc>
      </w:tr>
      <w:tr>
        <w:tc>
          <w:tcPr>
            <w:tcW w:type="dxa" w:w="2948"/>
            <w:vAlign w:val="center"/>
            <w:tcMar>
              <w:top w:w="80" w:type="dxa"/>
              <w:start w:w="100" w:type="dxa"/>
              <w:bottom w:w="80" w:type="dxa"/>
              <w:end w:w="100" w:type="dxa"/>
            </w:tcMar>
          </w:tcPr>
          <w:p>
            <w:pPr>
              <w:spacing w:after="0"/>
              <w:jc w:val="left"/>
            </w:pPr>
            <w:r/>
            <w:r>
              <w:rPr>
                <w:rFonts w:ascii="Arial" w:hAnsi="Arial"/>
                <w:b w:val="0"/>
                <w:color w:val="222222"/>
                <w:sz w:val="17"/>
              </w:rPr>
              <w:t>Direzione Sanitaria</w:t>
            </w:r>
          </w:p>
        </w:tc>
        <w:tc>
          <w:tcPr>
            <w:tcW w:type="dxa" w:w="6123"/>
            <w:vAlign w:val="center"/>
            <w:tcMar>
              <w:top w:w="80" w:type="dxa"/>
              <w:start w:w="100" w:type="dxa"/>
              <w:bottom w:w="80" w:type="dxa"/>
              <w:end w:w="100" w:type="dxa"/>
            </w:tcMar>
          </w:tcPr>
          <w:p>
            <w:pPr>
              <w:spacing w:after="0"/>
              <w:jc w:val="left"/>
            </w:pPr>
            <w:r/>
            <w:r>
              <w:rPr>
                <w:rFonts w:ascii="Arial" w:hAnsi="Arial"/>
                <w:b w:val="0"/>
                <w:color w:val="222222"/>
                <w:sz w:val="17"/>
              </w:rPr>
              <w:t>Supervisione sanitaria complessiva, appropriatezza e sicurezza delle attività cliniche.</w:t>
            </w:r>
          </w:p>
        </w:tc>
      </w:tr>
      <w:tr>
        <w:tc>
          <w:tcPr>
            <w:tcW w:type="dxa" w:w="2948"/>
            <w:vAlign w:val="center"/>
            <w:tcMar>
              <w:top w:w="80" w:type="dxa"/>
              <w:start w:w="100" w:type="dxa"/>
              <w:bottom w:w="80" w:type="dxa"/>
              <w:end w:w="100" w:type="dxa"/>
            </w:tcMar>
            <w:shd w:fill="F7F8FA"/>
          </w:tcPr>
          <w:p>
            <w:pPr>
              <w:spacing w:after="0"/>
              <w:jc w:val="left"/>
            </w:pPr>
            <w:r/>
            <w:r>
              <w:rPr>
                <w:rFonts w:ascii="Arial" w:hAnsi="Arial"/>
                <w:b w:val="0"/>
                <w:color w:val="222222"/>
                <w:sz w:val="17"/>
              </w:rPr>
              <w:t>Direzione di Laboratorio</w:t>
            </w:r>
          </w:p>
        </w:tc>
        <w:tc>
          <w:tcPr>
            <w:tcW w:type="dxa" w:w="6123"/>
            <w:vAlign w:val="center"/>
            <w:tcMar>
              <w:top w:w="80" w:type="dxa"/>
              <w:start w:w="100" w:type="dxa"/>
              <w:bottom w:w="80" w:type="dxa"/>
              <w:end w:w="100" w:type="dxa"/>
            </w:tcMar>
            <w:shd w:fill="F7F8FA"/>
          </w:tcPr>
          <w:p>
            <w:pPr>
              <w:spacing w:after="0"/>
              <w:jc w:val="left"/>
            </w:pPr>
            <w:r/>
            <w:r>
              <w:rPr>
                <w:rFonts w:ascii="Arial" w:hAnsi="Arial"/>
                <w:b w:val="0"/>
                <w:color w:val="222222"/>
                <w:sz w:val="17"/>
              </w:rPr>
              <w:t>Responsabilità tecnico-professionale delle attività di medicina di laboratorio.</w:t>
            </w:r>
          </w:p>
        </w:tc>
      </w:tr>
      <w:tr>
        <w:tc>
          <w:tcPr>
            <w:tcW w:type="dxa" w:w="2948"/>
            <w:vAlign w:val="center"/>
            <w:tcMar>
              <w:top w:w="80" w:type="dxa"/>
              <w:start w:w="100" w:type="dxa"/>
              <w:bottom w:w="80" w:type="dxa"/>
              <w:end w:w="100" w:type="dxa"/>
            </w:tcMar>
          </w:tcPr>
          <w:p>
            <w:pPr>
              <w:spacing w:after="0"/>
              <w:jc w:val="left"/>
            </w:pPr>
            <w:r/>
            <w:r>
              <w:rPr>
                <w:rFonts w:ascii="Arial" w:hAnsi="Arial"/>
                <w:b w:val="0"/>
                <w:color w:val="222222"/>
                <w:sz w:val="17"/>
              </w:rPr>
              <w:t>Direzione di Radiologia</w:t>
            </w:r>
          </w:p>
        </w:tc>
        <w:tc>
          <w:tcPr>
            <w:tcW w:type="dxa" w:w="6123"/>
            <w:vAlign w:val="center"/>
            <w:tcMar>
              <w:top w:w="80" w:type="dxa"/>
              <w:start w:w="100" w:type="dxa"/>
              <w:bottom w:w="80" w:type="dxa"/>
              <w:end w:w="100" w:type="dxa"/>
            </w:tcMar>
          </w:tcPr>
          <w:p>
            <w:pPr>
              <w:spacing w:after="0"/>
              <w:jc w:val="left"/>
            </w:pPr>
            <w:r/>
            <w:r>
              <w:rPr>
                <w:rFonts w:ascii="Arial" w:hAnsi="Arial"/>
                <w:b w:val="0"/>
                <w:color w:val="222222"/>
                <w:sz w:val="17"/>
              </w:rPr>
              <w:t>Responsabilità tecnico-professionale della diagnostica per immagini.</w:t>
            </w:r>
          </w:p>
        </w:tc>
      </w:tr>
      <w:tr>
        <w:tc>
          <w:tcPr>
            <w:tcW w:type="dxa" w:w="2948"/>
            <w:vAlign w:val="center"/>
            <w:tcMar>
              <w:top w:w="80" w:type="dxa"/>
              <w:start w:w="100" w:type="dxa"/>
              <w:bottom w:w="80" w:type="dxa"/>
              <w:end w:w="100" w:type="dxa"/>
            </w:tcMar>
            <w:shd w:fill="F7F8FA"/>
          </w:tcPr>
          <w:p>
            <w:pPr>
              <w:spacing w:after="0"/>
              <w:jc w:val="left"/>
            </w:pPr>
            <w:r/>
            <w:r>
              <w:rPr>
                <w:rFonts w:ascii="Arial" w:hAnsi="Arial"/>
                <w:b w:val="0"/>
                <w:color w:val="222222"/>
                <w:sz w:val="17"/>
              </w:rPr>
              <w:t>Responsabili delle branche specialistiche</w:t>
            </w:r>
          </w:p>
        </w:tc>
        <w:tc>
          <w:tcPr>
            <w:tcW w:type="dxa" w:w="6123"/>
            <w:vAlign w:val="center"/>
            <w:tcMar>
              <w:top w:w="80" w:type="dxa"/>
              <w:start w:w="100" w:type="dxa"/>
              <w:bottom w:w="80" w:type="dxa"/>
              <w:end w:w="100" w:type="dxa"/>
            </w:tcMar>
            <w:shd w:fill="F7F8FA"/>
          </w:tcPr>
          <w:p>
            <w:pPr>
              <w:spacing w:after="0"/>
              <w:jc w:val="left"/>
            </w:pPr>
            <w:r/>
            <w:r>
              <w:rPr>
                <w:rFonts w:ascii="Arial" w:hAnsi="Arial"/>
                <w:b w:val="0"/>
                <w:color w:val="222222"/>
                <w:sz w:val="17"/>
              </w:rPr>
              <w:t>Organizzazione e qualità delle singole attività ambulatoriali.</w:t>
            </w:r>
          </w:p>
        </w:tc>
      </w:tr>
      <w:tr>
        <w:tc>
          <w:tcPr>
            <w:tcW w:type="dxa" w:w="2948"/>
            <w:vAlign w:val="center"/>
            <w:tcMar>
              <w:top w:w="80" w:type="dxa"/>
              <w:start w:w="100" w:type="dxa"/>
              <w:bottom w:w="80" w:type="dxa"/>
              <w:end w:w="100" w:type="dxa"/>
            </w:tcMar>
          </w:tcPr>
          <w:p>
            <w:pPr>
              <w:spacing w:after="0"/>
              <w:jc w:val="left"/>
            </w:pPr>
            <w:r/>
            <w:r>
              <w:rPr>
                <w:rFonts w:ascii="Arial" w:hAnsi="Arial"/>
                <w:b w:val="0"/>
                <w:color w:val="222222"/>
                <w:sz w:val="17"/>
              </w:rPr>
              <w:t>Qualità</w:t>
            </w:r>
          </w:p>
        </w:tc>
        <w:tc>
          <w:tcPr>
            <w:tcW w:type="dxa" w:w="6123"/>
            <w:vAlign w:val="center"/>
            <w:tcMar>
              <w:top w:w="80" w:type="dxa"/>
              <w:start w:w="100" w:type="dxa"/>
              <w:bottom w:w="80" w:type="dxa"/>
              <w:end w:w="100" w:type="dxa"/>
            </w:tcMar>
          </w:tcPr>
          <w:p>
            <w:pPr>
              <w:spacing w:after="0"/>
              <w:jc w:val="left"/>
            </w:pPr>
            <w:r/>
            <w:r>
              <w:rPr>
                <w:rFonts w:ascii="Arial" w:hAnsi="Arial"/>
                <w:b w:val="0"/>
                <w:color w:val="222222"/>
                <w:sz w:val="17"/>
              </w:rPr>
              <w:t>Gestione del sistema qualità, monitoraggio degli indicatori, reclami e miglioramento.</w:t>
            </w:r>
          </w:p>
        </w:tc>
      </w:tr>
      <w:tr>
        <w:tc>
          <w:tcPr>
            <w:tcW w:type="dxa" w:w="2948"/>
            <w:vAlign w:val="center"/>
            <w:tcMar>
              <w:top w:w="80" w:type="dxa"/>
              <w:start w:w="100" w:type="dxa"/>
              <w:bottom w:w="80" w:type="dxa"/>
              <w:end w:w="100" w:type="dxa"/>
            </w:tcMar>
            <w:shd w:fill="F7F8FA"/>
          </w:tcPr>
          <w:p>
            <w:pPr>
              <w:spacing w:after="0"/>
              <w:jc w:val="left"/>
            </w:pPr>
            <w:r/>
            <w:r>
              <w:rPr>
                <w:rFonts w:ascii="Arial" w:hAnsi="Arial"/>
                <w:b w:val="0"/>
                <w:color w:val="222222"/>
                <w:sz w:val="17"/>
              </w:rPr>
              <w:t>Segreteria / Accettazione</w:t>
            </w:r>
          </w:p>
        </w:tc>
        <w:tc>
          <w:tcPr>
            <w:tcW w:type="dxa" w:w="6123"/>
            <w:vAlign w:val="center"/>
            <w:tcMar>
              <w:top w:w="80" w:type="dxa"/>
              <w:start w:w="100" w:type="dxa"/>
              <w:bottom w:w="80" w:type="dxa"/>
              <w:end w:w="100" w:type="dxa"/>
            </w:tcMar>
            <w:shd w:fill="F7F8FA"/>
          </w:tcPr>
          <w:p>
            <w:pPr>
              <w:spacing w:after="0"/>
              <w:jc w:val="left"/>
            </w:pPr>
            <w:r/>
            <w:r>
              <w:rPr>
                <w:rFonts w:ascii="Arial" w:hAnsi="Arial"/>
                <w:b w:val="0"/>
                <w:color w:val="222222"/>
                <w:sz w:val="17"/>
              </w:rPr>
              <w:t>Informazioni, prenotazioni, verifica documentale, ticket/tariffe, consegna credenziali e gestione amministrativa.</w:t>
            </w:r>
          </w:p>
        </w:tc>
      </w:tr>
      <w:tr>
        <w:tc>
          <w:tcPr>
            <w:tcW w:type="dxa" w:w="2948"/>
            <w:vAlign w:val="center"/>
            <w:tcMar>
              <w:top w:w="80" w:type="dxa"/>
              <w:start w:w="100" w:type="dxa"/>
              <w:bottom w:w="80" w:type="dxa"/>
              <w:end w:w="100" w:type="dxa"/>
            </w:tcMar>
          </w:tcPr>
          <w:p>
            <w:pPr>
              <w:spacing w:after="0"/>
              <w:jc w:val="left"/>
            </w:pPr>
            <w:r/>
            <w:r>
              <w:rPr>
                <w:rFonts w:ascii="Arial" w:hAnsi="Arial"/>
                <w:b w:val="0"/>
                <w:color w:val="222222"/>
                <w:sz w:val="17"/>
              </w:rPr>
              <w:t>RSPP</w:t>
            </w:r>
          </w:p>
        </w:tc>
        <w:tc>
          <w:tcPr>
            <w:tcW w:type="dxa" w:w="6123"/>
            <w:vAlign w:val="center"/>
            <w:tcMar>
              <w:top w:w="80" w:type="dxa"/>
              <w:start w:w="100" w:type="dxa"/>
              <w:bottom w:w="80" w:type="dxa"/>
              <w:end w:w="100" w:type="dxa"/>
            </w:tcMar>
          </w:tcPr>
          <w:p>
            <w:pPr>
              <w:spacing w:after="0"/>
              <w:jc w:val="left"/>
            </w:pPr>
            <w:r/>
            <w:r>
              <w:rPr>
                <w:rFonts w:ascii="Arial" w:hAnsi="Arial"/>
                <w:b w:val="0"/>
                <w:color w:val="222222"/>
                <w:sz w:val="17"/>
              </w:rPr>
              <w:t>Gestione degli aspetti di prevenzione e sicurezza sul lavoro previsti dalla normativa.</w:t>
            </w:r>
          </w:p>
        </w:tc>
      </w:tr>
    </w:tbl>
    <w:p>
      <w:pPr>
        <w:widowControl/>
        <w:spacing w:after="0"/>
      </w:pPr>
    </w:p>
    <w:p>
      <w:pPr>
        <w:pStyle w:val="Heading1"/>
        <w:widowControl/>
      </w:pPr>
      <w:r>
        <w:t>11. Qualità, standard e miglioramento</w:t>
      </w:r>
    </w:p>
    <w:p>
      <w:pPr>
        <w:widowControl/>
      </w:pPr>
      <w:r>
        <w:rPr>
          <w:i w:val="0"/>
        </w:rPr>
        <w:t>Gli standard riportati di seguito rappresentano impegni organizzativi interni dichiarati dalla struttura e vengono monitorati attraverso indicatori, controlli, audit, manutenzioni e questionari di soddisfazione.</w:t>
      </w:r>
    </w:p>
    <w:tbl>
      <w:tblPr>
        <w:tblStyle w:val="TableGrid"/>
        <w:tblW w:type="auto" w:w="0"/>
        <w:jc w:val="center"/>
        <w:tblLook w:firstColumn="1" w:firstRow="1" w:lastColumn="0" w:lastRow="0" w:noHBand="0" w:noVBand="1" w:val="04A0"/>
      </w:tblPr>
      <w:tblGrid>
        <w:gridCol w:w="4989"/>
        <w:gridCol w:w="4989"/>
      </w:tblGrid>
      <w:tr>
        <w:tc>
          <w:tcPr>
            <w:tcW w:type="dxa" w:w="2608"/>
            <w:vAlign w:val="center"/>
            <w:tcMar>
              <w:top w:w="80" w:type="dxa"/>
              <w:start w:w="100" w:type="dxa"/>
              <w:bottom w:w="80" w:type="dxa"/>
              <w:end w:w="100" w:type="dxa"/>
            </w:tcMar>
            <w:shd w:fill="28306B"/>
          </w:tcPr>
          <w:p>
            <w:pPr>
              <w:spacing w:after="0"/>
              <w:jc w:val="center"/>
            </w:pPr>
            <w:r/>
            <w:r>
              <w:rPr>
                <w:rFonts w:ascii="Arial" w:hAnsi="Arial"/>
                <w:b/>
                <w:color w:val="FFFFFF"/>
                <w:sz w:val="17"/>
              </w:rPr>
              <w:t>Fattore</w:t>
            </w:r>
          </w:p>
        </w:tc>
        <w:tc>
          <w:tcPr>
            <w:tcW w:type="dxa" w:w="6463"/>
            <w:vAlign w:val="center"/>
            <w:tcMar>
              <w:top w:w="80" w:type="dxa"/>
              <w:start w:w="100" w:type="dxa"/>
              <w:bottom w:w="80" w:type="dxa"/>
              <w:end w:w="100" w:type="dxa"/>
            </w:tcMar>
            <w:shd w:fill="28306B"/>
          </w:tcPr>
          <w:p>
            <w:pPr>
              <w:spacing w:after="0"/>
              <w:jc w:val="center"/>
            </w:pPr>
            <w:r/>
            <w:r>
              <w:rPr>
                <w:rFonts w:ascii="Arial" w:hAnsi="Arial"/>
                <w:b/>
                <w:color w:val="FFFFFF"/>
                <w:sz w:val="17"/>
              </w:rPr>
              <w:t>Indicatore / impegno</w:t>
            </w:r>
          </w:p>
        </w:tc>
      </w:tr>
      <w:tr>
        <w:tc>
          <w:tcPr>
            <w:tcW w:type="dxa" w:w="2608"/>
            <w:vAlign w:val="center"/>
            <w:tcMar>
              <w:top w:w="80" w:type="dxa"/>
              <w:start w:w="100" w:type="dxa"/>
              <w:bottom w:w="80" w:type="dxa"/>
              <w:end w:w="100" w:type="dxa"/>
            </w:tcMar>
          </w:tcPr>
          <w:p>
            <w:pPr>
              <w:spacing w:after="0"/>
              <w:jc w:val="left"/>
            </w:pPr>
            <w:r/>
            <w:r>
              <w:rPr>
                <w:rFonts w:ascii="Arial" w:hAnsi="Arial"/>
                <w:b w:val="0"/>
                <w:color w:val="222222"/>
                <w:sz w:val="17"/>
              </w:rPr>
              <w:t>Tempestività</w:t>
            </w:r>
          </w:p>
        </w:tc>
        <w:tc>
          <w:tcPr>
            <w:tcW w:type="dxa" w:w="6463"/>
            <w:vAlign w:val="center"/>
            <w:tcMar>
              <w:top w:w="80" w:type="dxa"/>
              <w:start w:w="100" w:type="dxa"/>
              <w:bottom w:w="80" w:type="dxa"/>
              <w:end w:w="100" w:type="dxa"/>
            </w:tcMar>
          </w:tcPr>
          <w:p>
            <w:pPr>
              <w:spacing w:after="0"/>
              <w:jc w:val="left"/>
            </w:pPr>
            <w:r/>
            <w:r>
              <w:rPr>
                <w:rFonts w:ascii="Arial" w:hAnsi="Arial"/>
                <w:b w:val="0"/>
                <w:color w:val="222222"/>
                <w:sz w:val="17"/>
              </w:rPr>
              <w:t>Accettazione amministrativa: obiettivo entro 60 minuti; attesa media tra accettazione e prelievo: obiettivo entro 30 minuti.</w:t>
            </w:r>
          </w:p>
        </w:tc>
      </w:tr>
      <w:tr>
        <w:tc>
          <w:tcPr>
            <w:tcW w:type="dxa" w:w="2608"/>
            <w:vAlign w:val="center"/>
            <w:tcMar>
              <w:top w:w="80" w:type="dxa"/>
              <w:start w:w="100" w:type="dxa"/>
              <w:bottom w:w="80" w:type="dxa"/>
              <w:end w:w="100" w:type="dxa"/>
            </w:tcMar>
            <w:shd w:fill="F7F8FA"/>
          </w:tcPr>
          <w:p>
            <w:pPr>
              <w:spacing w:after="0"/>
              <w:jc w:val="left"/>
            </w:pPr>
            <w:r/>
            <w:r>
              <w:rPr>
                <w:rFonts w:ascii="Arial" w:hAnsi="Arial"/>
                <w:b w:val="0"/>
                <w:color w:val="222222"/>
                <w:sz w:val="17"/>
              </w:rPr>
              <w:t>Reclami</w:t>
            </w:r>
          </w:p>
        </w:tc>
        <w:tc>
          <w:tcPr>
            <w:tcW w:type="dxa" w:w="6463"/>
            <w:vAlign w:val="center"/>
            <w:tcMar>
              <w:top w:w="80" w:type="dxa"/>
              <w:start w:w="100" w:type="dxa"/>
              <w:bottom w:w="80" w:type="dxa"/>
              <w:end w:w="100" w:type="dxa"/>
            </w:tcMar>
            <w:shd w:fill="F7F8FA"/>
          </w:tcPr>
          <w:p>
            <w:pPr>
              <w:spacing w:after="0"/>
              <w:jc w:val="left"/>
            </w:pPr>
            <w:r/>
            <w:r>
              <w:rPr>
                <w:rFonts w:ascii="Arial" w:hAnsi="Arial"/>
                <w:b w:val="0"/>
                <w:color w:val="222222"/>
                <w:sz w:val="17"/>
              </w:rPr>
              <w:t>Riscontro formale entro 30 giorni dalla presentazione, salvo casi complessi per i quali l’utente viene informato sul prolungamento dei tempi.</w:t>
            </w:r>
          </w:p>
        </w:tc>
      </w:tr>
      <w:tr>
        <w:tc>
          <w:tcPr>
            <w:tcW w:type="dxa" w:w="2608"/>
            <w:vAlign w:val="center"/>
            <w:tcMar>
              <w:top w:w="80" w:type="dxa"/>
              <w:start w:w="100" w:type="dxa"/>
              <w:bottom w:w="80" w:type="dxa"/>
              <w:end w:w="100" w:type="dxa"/>
            </w:tcMar>
          </w:tcPr>
          <w:p>
            <w:pPr>
              <w:spacing w:after="0"/>
              <w:jc w:val="left"/>
            </w:pPr>
            <w:r/>
            <w:r>
              <w:rPr>
                <w:rFonts w:ascii="Arial" w:hAnsi="Arial"/>
                <w:b w:val="0"/>
                <w:color w:val="222222"/>
                <w:sz w:val="17"/>
              </w:rPr>
              <w:t>Informazione</w:t>
            </w:r>
          </w:p>
        </w:tc>
        <w:tc>
          <w:tcPr>
            <w:tcW w:type="dxa" w:w="6463"/>
            <w:vAlign w:val="center"/>
            <w:tcMar>
              <w:top w:w="80" w:type="dxa"/>
              <w:start w:w="100" w:type="dxa"/>
              <w:bottom w:w="80" w:type="dxa"/>
              <w:end w:w="100" w:type="dxa"/>
            </w:tcMar>
          </w:tcPr>
          <w:p>
            <w:pPr>
              <w:spacing w:after="0"/>
              <w:jc w:val="left"/>
            </w:pPr>
            <w:r/>
            <w:r>
              <w:rPr>
                <w:rFonts w:ascii="Arial" w:hAnsi="Arial"/>
                <w:b w:val="0"/>
                <w:color w:val="222222"/>
                <w:sz w:val="17"/>
              </w:rPr>
              <w:t>Carta dei Servizi, materiale informativo e canali di contatto disponibili al pubblico.</w:t>
            </w:r>
          </w:p>
        </w:tc>
      </w:tr>
      <w:tr>
        <w:tc>
          <w:tcPr>
            <w:tcW w:type="dxa" w:w="2608"/>
            <w:vAlign w:val="center"/>
            <w:tcMar>
              <w:top w:w="80" w:type="dxa"/>
              <w:start w:w="100" w:type="dxa"/>
              <w:bottom w:w="80" w:type="dxa"/>
              <w:end w:w="100" w:type="dxa"/>
            </w:tcMar>
            <w:shd w:fill="F7F8FA"/>
          </w:tcPr>
          <w:p>
            <w:pPr>
              <w:spacing w:after="0"/>
              <w:jc w:val="left"/>
            </w:pPr>
            <w:r/>
            <w:r>
              <w:rPr>
                <w:rFonts w:ascii="Arial" w:hAnsi="Arial"/>
                <w:b w:val="0"/>
                <w:color w:val="222222"/>
                <w:sz w:val="17"/>
              </w:rPr>
              <w:t>Identificabilità</w:t>
            </w:r>
          </w:p>
        </w:tc>
        <w:tc>
          <w:tcPr>
            <w:tcW w:type="dxa" w:w="6463"/>
            <w:vAlign w:val="center"/>
            <w:tcMar>
              <w:top w:w="80" w:type="dxa"/>
              <w:start w:w="100" w:type="dxa"/>
              <w:bottom w:w="80" w:type="dxa"/>
              <w:end w:w="100" w:type="dxa"/>
            </w:tcMar>
            <w:shd w:fill="F7F8FA"/>
          </w:tcPr>
          <w:p>
            <w:pPr>
              <w:spacing w:after="0"/>
              <w:jc w:val="left"/>
            </w:pPr>
            <w:r/>
            <w:r>
              <w:rPr>
                <w:rFonts w:ascii="Arial" w:hAnsi="Arial"/>
                <w:b w:val="0"/>
                <w:color w:val="222222"/>
                <w:sz w:val="17"/>
              </w:rPr>
              <w:t>Personale riconoscibile tramite tesserino o altri sistemi di identificazione previsti dalla struttura.</w:t>
            </w:r>
          </w:p>
        </w:tc>
      </w:tr>
      <w:tr>
        <w:tc>
          <w:tcPr>
            <w:tcW w:type="dxa" w:w="2608"/>
            <w:vAlign w:val="center"/>
            <w:tcMar>
              <w:top w:w="80" w:type="dxa"/>
              <w:start w:w="100" w:type="dxa"/>
              <w:bottom w:w="80" w:type="dxa"/>
              <w:end w:w="100" w:type="dxa"/>
            </w:tcMar>
          </w:tcPr>
          <w:p>
            <w:pPr>
              <w:spacing w:after="0"/>
              <w:jc w:val="left"/>
            </w:pPr>
            <w:r/>
            <w:r>
              <w:rPr>
                <w:rFonts w:ascii="Arial" w:hAnsi="Arial"/>
                <w:b w:val="0"/>
                <w:color w:val="222222"/>
                <w:sz w:val="17"/>
              </w:rPr>
              <w:t>Accessibilità</w:t>
            </w:r>
          </w:p>
        </w:tc>
        <w:tc>
          <w:tcPr>
            <w:tcW w:type="dxa" w:w="6463"/>
            <w:vAlign w:val="center"/>
            <w:tcMar>
              <w:top w:w="80" w:type="dxa"/>
              <w:start w:w="100" w:type="dxa"/>
              <w:bottom w:w="80" w:type="dxa"/>
              <w:end w:w="100" w:type="dxa"/>
            </w:tcMar>
          </w:tcPr>
          <w:p>
            <w:pPr>
              <w:spacing w:after="0"/>
              <w:jc w:val="left"/>
            </w:pPr>
            <w:r/>
            <w:r>
              <w:rPr>
                <w:rFonts w:ascii="Arial" w:hAnsi="Arial"/>
                <w:b w:val="0"/>
                <w:color w:val="222222"/>
                <w:sz w:val="17"/>
              </w:rPr>
              <w:t>Segnaletica interna, aree di attesa e percorsi accessibili; attenzione alla riduzione delle barriere.</w:t>
            </w:r>
          </w:p>
        </w:tc>
      </w:tr>
      <w:tr>
        <w:tc>
          <w:tcPr>
            <w:tcW w:type="dxa" w:w="2608"/>
            <w:vAlign w:val="center"/>
            <w:tcMar>
              <w:top w:w="80" w:type="dxa"/>
              <w:start w:w="100" w:type="dxa"/>
              <w:bottom w:w="80" w:type="dxa"/>
              <w:end w:w="100" w:type="dxa"/>
            </w:tcMar>
            <w:shd w:fill="F7F8FA"/>
          </w:tcPr>
          <w:p>
            <w:pPr>
              <w:spacing w:after="0"/>
              <w:jc w:val="left"/>
            </w:pPr>
            <w:r/>
            <w:r>
              <w:rPr>
                <w:rFonts w:ascii="Arial" w:hAnsi="Arial"/>
                <w:b w:val="0"/>
                <w:color w:val="222222"/>
                <w:sz w:val="17"/>
              </w:rPr>
              <w:t>Privacy e umanizzazione</w:t>
            </w:r>
          </w:p>
        </w:tc>
        <w:tc>
          <w:tcPr>
            <w:tcW w:type="dxa" w:w="6463"/>
            <w:vAlign w:val="center"/>
            <w:tcMar>
              <w:top w:w="80" w:type="dxa"/>
              <w:start w:w="100" w:type="dxa"/>
              <w:bottom w:w="80" w:type="dxa"/>
              <w:end w:w="100" w:type="dxa"/>
            </w:tcMar>
            <w:shd w:fill="F7F8FA"/>
          </w:tcPr>
          <w:p>
            <w:pPr>
              <w:spacing w:after="0"/>
              <w:jc w:val="left"/>
            </w:pPr>
            <w:r/>
            <w:r>
              <w:rPr>
                <w:rFonts w:ascii="Arial" w:hAnsi="Arial"/>
                <w:b w:val="0"/>
                <w:color w:val="222222"/>
                <w:sz w:val="17"/>
              </w:rPr>
              <w:t>Spazi e modalità organizzative finalizzati a tutelare riservatezza, dignità e ascolto.</w:t>
            </w:r>
          </w:p>
        </w:tc>
      </w:tr>
      <w:tr>
        <w:tc>
          <w:tcPr>
            <w:tcW w:type="dxa" w:w="2608"/>
            <w:vAlign w:val="center"/>
            <w:tcMar>
              <w:top w:w="80" w:type="dxa"/>
              <w:start w:w="100" w:type="dxa"/>
              <w:bottom w:w="80" w:type="dxa"/>
              <w:end w:w="100" w:type="dxa"/>
            </w:tcMar>
          </w:tcPr>
          <w:p>
            <w:pPr>
              <w:spacing w:after="0"/>
              <w:jc w:val="left"/>
            </w:pPr>
            <w:r/>
            <w:r>
              <w:rPr>
                <w:rFonts w:ascii="Arial" w:hAnsi="Arial"/>
                <w:b w:val="0"/>
                <w:color w:val="222222"/>
                <w:sz w:val="17"/>
              </w:rPr>
              <w:t>Formazione</w:t>
            </w:r>
          </w:p>
        </w:tc>
        <w:tc>
          <w:tcPr>
            <w:tcW w:type="dxa" w:w="6463"/>
            <w:vAlign w:val="center"/>
            <w:tcMar>
              <w:top w:w="80" w:type="dxa"/>
              <w:start w:w="100" w:type="dxa"/>
              <w:bottom w:w="80" w:type="dxa"/>
              <w:end w:w="100" w:type="dxa"/>
            </w:tcMar>
          </w:tcPr>
          <w:p>
            <w:pPr>
              <w:spacing w:after="0"/>
              <w:jc w:val="left"/>
            </w:pPr>
            <w:r/>
            <w:r>
              <w:rPr>
                <w:rFonts w:ascii="Arial" w:hAnsi="Arial"/>
                <w:b w:val="0"/>
                <w:color w:val="222222"/>
                <w:sz w:val="17"/>
              </w:rPr>
              <w:t>Attuazione del piano annuale di formazione e aggiornamento del personale.</w:t>
            </w:r>
          </w:p>
        </w:tc>
      </w:tr>
      <w:tr>
        <w:tc>
          <w:tcPr>
            <w:tcW w:type="dxa" w:w="2608"/>
            <w:vAlign w:val="center"/>
            <w:tcMar>
              <w:top w:w="80" w:type="dxa"/>
              <w:start w:w="100" w:type="dxa"/>
              <w:bottom w:w="80" w:type="dxa"/>
              <w:end w:w="100" w:type="dxa"/>
            </w:tcMar>
            <w:shd w:fill="F7F8FA"/>
          </w:tcPr>
          <w:p>
            <w:pPr>
              <w:spacing w:after="0"/>
              <w:jc w:val="left"/>
            </w:pPr>
            <w:r/>
            <w:r>
              <w:rPr>
                <w:rFonts w:ascii="Arial" w:hAnsi="Arial"/>
                <w:b w:val="0"/>
                <w:color w:val="222222"/>
                <w:sz w:val="17"/>
              </w:rPr>
              <w:t>Apparecchiature</w:t>
            </w:r>
          </w:p>
        </w:tc>
        <w:tc>
          <w:tcPr>
            <w:tcW w:type="dxa" w:w="6463"/>
            <w:vAlign w:val="center"/>
            <w:tcMar>
              <w:top w:w="80" w:type="dxa"/>
              <w:start w:w="100" w:type="dxa"/>
              <w:bottom w:w="80" w:type="dxa"/>
              <w:end w:w="100" w:type="dxa"/>
            </w:tcMar>
            <w:shd w:fill="F7F8FA"/>
          </w:tcPr>
          <w:p>
            <w:pPr>
              <w:spacing w:after="0"/>
              <w:jc w:val="left"/>
            </w:pPr>
            <w:r/>
            <w:r>
              <w:rPr>
                <w:rFonts w:ascii="Arial" w:hAnsi="Arial"/>
                <w:b w:val="0"/>
                <w:color w:val="222222"/>
                <w:sz w:val="17"/>
              </w:rPr>
              <w:t>Manutenzione preventiva e verifiche di sicurezza secondo il piano aziendale.</w:t>
            </w:r>
          </w:p>
        </w:tc>
      </w:tr>
      <w:tr>
        <w:tc>
          <w:tcPr>
            <w:tcW w:type="dxa" w:w="2608"/>
            <w:vAlign w:val="center"/>
            <w:tcMar>
              <w:top w:w="80" w:type="dxa"/>
              <w:start w:w="100" w:type="dxa"/>
              <w:bottom w:w="80" w:type="dxa"/>
              <w:end w:w="100" w:type="dxa"/>
            </w:tcMar>
          </w:tcPr>
          <w:p>
            <w:pPr>
              <w:spacing w:after="0"/>
              <w:jc w:val="left"/>
            </w:pPr>
            <w:r/>
            <w:r>
              <w:rPr>
                <w:rFonts w:ascii="Arial" w:hAnsi="Arial"/>
                <w:b w:val="0"/>
                <w:color w:val="222222"/>
                <w:sz w:val="17"/>
              </w:rPr>
              <w:t>Laboratorio</w:t>
            </w:r>
          </w:p>
        </w:tc>
        <w:tc>
          <w:tcPr>
            <w:tcW w:type="dxa" w:w="6463"/>
            <w:vAlign w:val="center"/>
            <w:tcMar>
              <w:top w:w="80" w:type="dxa"/>
              <w:start w:w="100" w:type="dxa"/>
              <w:bottom w:w="80" w:type="dxa"/>
              <w:end w:w="100" w:type="dxa"/>
            </w:tcMar>
          </w:tcPr>
          <w:p>
            <w:pPr>
              <w:spacing w:after="0"/>
              <w:jc w:val="left"/>
            </w:pPr>
            <w:r/>
            <w:r>
              <w:rPr>
                <w:rFonts w:ascii="Arial" w:hAnsi="Arial"/>
                <w:b w:val="0"/>
                <w:color w:val="222222"/>
                <w:sz w:val="17"/>
              </w:rPr>
              <w:t>Controlli di qualità interni ed esterni (VEQ) e gestione delle eventuali difformità.</w:t>
            </w:r>
          </w:p>
        </w:tc>
      </w:tr>
      <w:tr>
        <w:tc>
          <w:tcPr>
            <w:tcW w:type="dxa" w:w="2608"/>
            <w:vAlign w:val="center"/>
            <w:tcMar>
              <w:top w:w="80" w:type="dxa"/>
              <w:start w:w="100" w:type="dxa"/>
              <w:bottom w:w="80" w:type="dxa"/>
              <w:end w:w="100" w:type="dxa"/>
            </w:tcMar>
            <w:shd w:fill="F7F8FA"/>
          </w:tcPr>
          <w:p>
            <w:pPr>
              <w:spacing w:after="0"/>
              <w:jc w:val="left"/>
            </w:pPr>
            <w:r/>
            <w:r>
              <w:rPr>
                <w:rFonts w:ascii="Arial" w:hAnsi="Arial"/>
                <w:b w:val="0"/>
                <w:color w:val="222222"/>
                <w:sz w:val="17"/>
              </w:rPr>
              <w:t>Diagnostica per immagini</w:t>
            </w:r>
          </w:p>
        </w:tc>
        <w:tc>
          <w:tcPr>
            <w:tcW w:type="dxa" w:w="6463"/>
            <w:vAlign w:val="center"/>
            <w:tcMar>
              <w:top w:w="80" w:type="dxa"/>
              <w:start w:w="100" w:type="dxa"/>
              <w:bottom w:w="80" w:type="dxa"/>
              <w:end w:w="100" w:type="dxa"/>
            </w:tcMar>
            <w:shd w:fill="F7F8FA"/>
          </w:tcPr>
          <w:p>
            <w:pPr>
              <w:spacing w:after="0"/>
              <w:jc w:val="left"/>
            </w:pPr>
            <w:r/>
            <w:r>
              <w:rPr>
                <w:rFonts w:ascii="Arial" w:hAnsi="Arial"/>
                <w:b w:val="0"/>
                <w:color w:val="222222"/>
                <w:sz w:val="17"/>
              </w:rPr>
              <w:t>Verifica periodica dei protocolli e della documentazione clinica; controlli tecnici e di sicurezza previsti.</w:t>
            </w:r>
          </w:p>
        </w:tc>
      </w:tr>
    </w:tbl>
    <w:p>
      <w:pPr>
        <w:widowControl/>
        <w:spacing w:after="0"/>
      </w:pPr>
    </w:p>
    <w:p>
      <w:pPr>
        <w:pStyle w:val="Heading2"/>
        <w:widowControl/>
      </w:pPr>
      <w:r>
        <w:t>Miglioramento continuo</w:t>
      </w:r>
    </w:p>
    <w:p>
      <w:pPr>
        <w:pStyle w:val="BulletCompact"/>
        <w:widowControl/>
        <w:ind w:left="312" w:hanging="170"/>
      </w:pPr>
      <w:r>
        <w:t xml:space="preserve">• </w:t>
      </w:r>
      <w:r>
        <w:t>analisi periodica dei questionari di soddisfazione;</w:t>
      </w:r>
    </w:p>
    <w:p>
      <w:pPr>
        <w:pStyle w:val="BulletCompact"/>
        <w:widowControl/>
        <w:ind w:left="312" w:hanging="170"/>
      </w:pPr>
      <w:r>
        <w:t xml:space="preserve">• </w:t>
      </w:r>
      <w:r>
        <w:t>valutazione dei reclami e delle segnalazioni;</w:t>
      </w:r>
    </w:p>
    <w:p>
      <w:pPr>
        <w:pStyle w:val="BulletCompact"/>
        <w:widowControl/>
        <w:ind w:left="312" w:hanging="170"/>
      </w:pPr>
      <w:r>
        <w:t xml:space="preserve">• </w:t>
      </w:r>
      <w:r>
        <w:t>azioni correttive e preventive in caso di criticità;</w:t>
      </w:r>
    </w:p>
    <w:p>
      <w:pPr>
        <w:pStyle w:val="BulletCompact"/>
        <w:widowControl/>
        <w:ind w:left="312" w:hanging="170"/>
      </w:pPr>
      <w:r>
        <w:t xml:space="preserve">• </w:t>
      </w:r>
      <w:r>
        <w:t>audit e verifiche interne;</w:t>
      </w:r>
    </w:p>
    <w:p>
      <w:pPr>
        <w:pStyle w:val="BulletCompact"/>
        <w:widowControl/>
        <w:ind w:left="312" w:hanging="170"/>
      </w:pPr>
      <w:r>
        <w:t xml:space="preserve">• </w:t>
      </w:r>
      <w:r>
        <w:t>aggiornamento delle procedure e delle tecnologie;</w:t>
      </w:r>
    </w:p>
    <w:p>
      <w:pPr>
        <w:pStyle w:val="BulletCompact"/>
        <w:widowControl/>
        <w:ind w:left="312" w:hanging="170"/>
      </w:pPr>
      <w:r>
        <w:t xml:space="preserve">• </w:t>
      </w:r>
      <w:r>
        <w:t>formazione tecnica e relazionale del personale.</w:t>
      </w:r>
    </w:p>
    <w:p>
      <w:pPr>
        <w:pStyle w:val="Heading1"/>
        <w:widowControl/>
      </w:pPr>
      <w:r>
        <w:t>12. Reclami, segnalazioni e soddisfazione degli utenti</w:t>
      </w:r>
    </w:p>
    <w:p>
      <w:pPr>
        <w:pStyle w:val="Heading2"/>
        <w:widowControl/>
      </w:pPr>
      <w:r>
        <w:t>Come presentare un reclamo o una segnalazione</w:t>
      </w:r>
    </w:p>
    <w:p>
      <w:pPr>
        <w:widowControl/>
      </w:pPr>
      <w:r>
        <w:rPr>
          <w:i w:val="0"/>
        </w:rPr>
        <w:t>L’utente può utilizzare il modulo allegato alla presente Carta dei Servizi oppure richiederlo presso l’accettazione. La sezione “Amministrazione Trasparente” del sito indica come canali di presentazione:</w:t>
      </w:r>
    </w:p>
    <w:p>
      <w:pPr>
        <w:pStyle w:val="BulletCompact"/>
        <w:widowControl/>
        <w:ind w:left="312" w:hanging="170"/>
      </w:pPr>
      <w:r>
        <w:t xml:space="preserve">• </w:t>
      </w:r>
      <w:r>
        <w:t>consegna diretta presso la struttura;</w:t>
      </w:r>
    </w:p>
    <w:p>
      <w:pPr>
        <w:pStyle w:val="BulletCompact"/>
        <w:widowControl/>
        <w:ind w:left="312" w:hanging="170"/>
      </w:pPr>
      <w:r>
        <w:t xml:space="preserve">• </w:t>
      </w:r>
      <w:r>
        <w:t>invio tramite e-mail a info@corilab.it.</w:t>
      </w:r>
    </w:p>
    <w:p>
      <w:pPr>
        <w:widowControl/>
      </w:pPr>
      <w:r>
        <w:rPr>
          <w:i w:val="0"/>
        </w:rPr>
        <w:t>La Direzione esamina le segnalazioni e fornisce un riscontro formale entro il termine organizzativo indicato dalla struttura, normalmente non superiore a 30 giorni. Se il problema richiede tempi maggiori, l’utente viene informato sullo stato della pratica.</w:t>
      </w:r>
    </w:p>
    <w:p>
      <w:pPr>
        <w:pStyle w:val="Heading2"/>
        <w:widowControl/>
      </w:pPr>
      <w:r>
        <w:t>Soddisfazione degli utenti</w:t>
      </w:r>
    </w:p>
    <w:p>
      <w:pPr>
        <w:widowControl/>
      </w:pPr>
      <w:r>
        <w:rPr>
          <w:i w:val="0"/>
        </w:rPr>
        <w:t>Il questionario di soddisfazione consente di valutare accoglienza, tempi di attesa, competenza, cortesia, chiarezza delle informazioni e qualità complessiva. I risultati vengono analizzati periodicamente dal Responsabile Qualità e dalla Direzione per individuare azioni di miglioramento.</w:t>
      </w:r>
    </w:p>
    <w:p>
      <w:pPr>
        <w:pStyle w:val="Heading1"/>
        <w:widowControl/>
      </w:pPr>
      <w:r>
        <w:t>13. Riferimenti essenziali e fonti di aggiornamento</w:t>
      </w:r>
    </w:p>
    <w:p>
      <w:pPr>
        <w:pStyle w:val="Heading2"/>
        <w:widowControl/>
      </w:pPr>
      <w:r>
        <w:t>Riferimenti normativi principali</w:t>
      </w:r>
    </w:p>
    <w:p>
      <w:pPr>
        <w:pStyle w:val="BulletCompact"/>
        <w:widowControl/>
        <w:ind w:left="312" w:hanging="170"/>
      </w:pPr>
      <w:r>
        <w:t xml:space="preserve">• </w:t>
      </w:r>
      <w:r>
        <w:t>Direttiva del Presidente del Consiglio dei Ministri 27 gennaio 1994 – Principi sull’erogazione dei servizi pubblici.</w:t>
      </w:r>
    </w:p>
    <w:p>
      <w:pPr>
        <w:pStyle w:val="BulletCompact"/>
        <w:widowControl/>
        <w:ind w:left="312" w:hanging="170"/>
      </w:pPr>
      <w:r>
        <w:t xml:space="preserve">• </w:t>
      </w:r>
      <w:r>
        <w:t>Legge 11 luglio 1995, n. 273 – misure per la qualità dei servizi pubblici.</w:t>
      </w:r>
    </w:p>
    <w:p>
      <w:pPr>
        <w:pStyle w:val="BulletCompact"/>
        <w:widowControl/>
        <w:ind w:left="312" w:hanging="170"/>
      </w:pPr>
      <w:r>
        <w:t xml:space="preserve">• </w:t>
      </w:r>
      <w:r>
        <w:t>Legge regionale Lazio 3 marzo 2003, n. 4 e successive modifiche – autorizzazione, esercizio e accreditamento delle strutture sanitarie e socio-sanitarie.</w:t>
      </w:r>
    </w:p>
    <w:p>
      <w:pPr>
        <w:pStyle w:val="BulletCompact"/>
        <w:widowControl/>
        <w:ind w:left="312" w:hanging="170"/>
      </w:pPr>
      <w:r>
        <w:t xml:space="preserve">• </w:t>
      </w:r>
      <w:r>
        <w:t>Regolamento regionale Lazio 6 novembre 2019, n. 20 e successive modifiche – autorizzazione e accreditamento istituzionale.</w:t>
      </w:r>
    </w:p>
    <w:p>
      <w:pPr>
        <w:pStyle w:val="BulletCompact"/>
        <w:widowControl/>
        <w:ind w:left="312" w:hanging="170"/>
      </w:pPr>
      <w:r>
        <w:rPr/>
        <w:t>• Regolamento regionale Lazio 29 luglio 2026, n. 11 – obblighi di esposizione/comunicazione delle informazioni autorizzative.</w:t>
      </w:r>
    </w:p>
    <w:p>
      <w:pPr>
        <w:pStyle w:val="BulletCompact"/>
        <w:widowControl/>
        <w:ind w:left="312" w:hanging="170"/>
      </w:pPr>
      <w:r>
        <w:t xml:space="preserve">• </w:t>
      </w:r>
      <w:r>
        <w:t>D.P.C.M. 12 gennaio 2017 – Livelli Essenziali di Assistenza, Allegato 10 per la tutela della maternità responsabile.</w:t>
      </w:r>
    </w:p>
    <w:p>
      <w:pPr>
        <w:pStyle w:val="BulletCompact"/>
        <w:widowControl/>
        <w:ind w:left="312" w:hanging="170"/>
      </w:pPr>
      <w:r>
        <w:t xml:space="preserve">• </w:t>
      </w:r>
      <w:r>
        <w:t>D.G.R. Lazio n. 1187 del 30 dicembre 2024 e Catalogo Unico Regionale vigente per la specialistica ambulatoriale.</w:t>
      </w:r>
    </w:p>
    <w:p>
      <w:pPr>
        <w:pStyle w:val="BulletCompact"/>
        <w:widowControl/>
        <w:ind w:left="312" w:hanging="170"/>
      </w:pPr>
      <w:r>
        <w:t xml:space="preserve">• </w:t>
      </w:r>
      <w:r>
        <w:t>Regolamento (UE) 2016/679 e D.Lgs. 196/2003 come modificato dal D.Lgs. 101/2018 – protezione dei dati personali.</w:t>
      </w:r>
    </w:p>
    <w:p>
      <w:pPr>
        <w:pStyle w:val="BulletCompact"/>
        <w:widowControl/>
        <w:ind w:left="312" w:hanging="170"/>
      </w:pPr>
      <w:r>
        <w:t xml:space="preserve">• </w:t>
      </w:r>
      <w:r>
        <w:t>Legge 29 dicembre 1990, n. 407, art. 5, comma 8, e Legge 296/2006, art. 1, comma 796, lett. r) – mancato ritiro dei referti.</w:t>
      </w:r>
    </w:p>
    <w:p>
      <w:pPr>
        <w:pStyle w:val="Heading2"/>
        <w:widowControl/>
      </w:pPr>
      <w:r>
        <w:t>Fonti web consultate per la revisione 9</w:t>
      </w:r>
    </w:p>
    <w:p>
      <w:pPr>
        <w:pStyle w:val="BulletCompact"/>
        <w:widowControl/>
        <w:ind w:left="312" w:hanging="170"/>
      </w:pPr>
      <w:r>
        <w:t xml:space="preserve">• </w:t>
      </w:r>
      <w:r>
        <w:t>www.corilab.it – Homepage, Chi Siamo, Contatti e Orari, Analisi Cliniche, Radiologia, Visite Specialistiche, Ritiro Referti, Amministrazione Trasparente, Medicina del Lavoro e Check-up.</w:t>
      </w:r>
    </w:p>
    <w:p>
      <w:pPr>
        <w:pStyle w:val="BulletCompact"/>
        <w:widowControl/>
        <w:ind w:left="312" w:hanging="170"/>
      </w:pPr>
      <w:r>
        <w:t xml:space="preserve">• </w:t>
      </w:r>
      <w:r>
        <w:t>www.regione.lazio.it – normativa regionale su autorizzazione/accreditamento e Regolamento regionale 29 luglio 2026, n. 11.</w:t>
      </w:r>
    </w:p>
    <w:p>
      <w:pPr>
        <w:pStyle w:val="BulletCompact"/>
        <w:widowControl/>
        <w:ind w:left="312" w:hanging="170"/>
      </w:pPr>
      <w:r>
        <w:t xml:space="preserve">• </w:t>
      </w:r>
      <w:r>
        <w:t>www.salute.gov.it – D.P.C.M. 12 gennaio 2017 e allegati sui LEA.</w:t>
      </w:r>
    </w:p>
    <w:p>
      <w:pPr>
        <w:widowControl/>
      </w:pPr>
      <w:r>
        <w:br w:type="page"/>
      </w:r>
    </w:p>
    <w:p>
      <w:pPr>
        <w:pStyle w:val="Heading1"/>
        <w:widowControl/>
      </w:pPr>
      <w:r>
        <w:t>Allegato A – Questionario di soddisfazione</w:t>
      </w:r>
    </w:p>
    <w:p>
      <w:pPr>
        <w:widowControl/>
      </w:pPr>
      <w:r>
        <w:rPr>
          <w:i w:val="0"/>
        </w:rPr>
        <w:t>Gentile Signora, Gentile Signore, il Suo giudizio ci aiuta a migliorare. La compilazione è facoltativa.</w:t>
      </w:r>
    </w:p>
    <w:p>
      <w:pPr>
        <w:widowControl/>
      </w:pPr>
      <w:r>
        <w:rPr>
          <w:i w:val="0"/>
        </w:rPr>
        <w:t>Data: ____ / ____ / ______     Genere (facoltativo): □ F  □ M  □ Altro / non dichiara</w:t>
      </w:r>
    </w:p>
    <w:tbl>
      <w:tblPr>
        <w:tblStyle w:val="TableGrid"/>
        <w:tblW w:type="auto" w:w="0"/>
        <w:jc w:val="center"/>
        <w:tblLook w:firstColumn="1" w:firstRow="1" w:lastColumn="0" w:lastRow="0" w:noHBand="0" w:noVBand="1" w:val="04A0"/>
      </w:tblPr>
      <w:tblGrid>
        <w:gridCol w:w="1663"/>
        <w:gridCol w:w="1663"/>
        <w:gridCol w:w="1663"/>
        <w:gridCol w:w="1663"/>
        <w:gridCol w:w="1663"/>
        <w:gridCol w:w="1663"/>
      </w:tblGrid>
      <w:tr>
        <w:tc>
          <w:tcPr>
            <w:tcW w:type="dxa" w:w="3402"/>
            <w:vAlign w:val="center"/>
            <w:tcMar>
              <w:top w:w="80" w:type="dxa"/>
              <w:start w:w="100" w:type="dxa"/>
              <w:bottom w:w="80" w:type="dxa"/>
              <w:end w:w="100" w:type="dxa"/>
            </w:tcMar>
            <w:shd w:fill="28306B"/>
          </w:tcPr>
          <w:p>
            <w:pPr>
              <w:spacing w:after="0"/>
              <w:jc w:val="center"/>
            </w:pPr>
            <w:r/>
            <w:r>
              <w:rPr>
                <w:rFonts w:ascii="Arial" w:hAnsi="Arial"/>
                <w:b/>
                <w:color w:val="FFFFFF"/>
                <w:sz w:val="15"/>
              </w:rPr>
              <w:t>Aspetto da valutare</w:t>
            </w:r>
          </w:p>
        </w:tc>
        <w:tc>
          <w:tcPr>
            <w:tcW w:type="dxa" w:w="1134"/>
            <w:vAlign w:val="center"/>
            <w:tcMar>
              <w:top w:w="80" w:type="dxa"/>
              <w:start w:w="100" w:type="dxa"/>
              <w:bottom w:w="80" w:type="dxa"/>
              <w:end w:w="100" w:type="dxa"/>
            </w:tcMar>
            <w:shd w:fill="28306B"/>
          </w:tcPr>
          <w:p>
            <w:pPr>
              <w:spacing w:after="0"/>
              <w:jc w:val="center"/>
            </w:pPr>
            <w:r/>
            <w:r>
              <w:rPr>
                <w:rFonts w:ascii="Arial" w:hAnsi="Arial"/>
                <w:b/>
                <w:color w:val="FFFFFF"/>
                <w:sz w:val="15"/>
              </w:rPr>
              <w:t>1</w:t>
              <w:br/>
              <w:t>Insoddisfatto</w:t>
            </w:r>
          </w:p>
        </w:tc>
        <w:tc>
          <w:tcPr>
            <w:tcW w:type="dxa" w:w="1134"/>
            <w:vAlign w:val="center"/>
            <w:tcMar>
              <w:top w:w="80" w:type="dxa"/>
              <w:start w:w="100" w:type="dxa"/>
              <w:bottom w:w="80" w:type="dxa"/>
              <w:end w:w="100" w:type="dxa"/>
            </w:tcMar>
            <w:shd w:fill="28306B"/>
          </w:tcPr>
          <w:p>
            <w:pPr>
              <w:spacing w:after="0"/>
              <w:jc w:val="center"/>
            </w:pPr>
            <w:r/>
            <w:r>
              <w:rPr>
                <w:rFonts w:ascii="Arial" w:hAnsi="Arial"/>
                <w:b/>
                <w:color w:val="FFFFFF"/>
                <w:sz w:val="15"/>
              </w:rPr>
              <w:t>2</w:t>
              <w:br/>
              <w:t>Poco soddisfatto</w:t>
            </w:r>
          </w:p>
        </w:tc>
        <w:tc>
          <w:tcPr>
            <w:tcW w:type="dxa" w:w="1134"/>
            <w:vAlign w:val="center"/>
            <w:tcMar>
              <w:top w:w="80" w:type="dxa"/>
              <w:start w:w="100" w:type="dxa"/>
              <w:bottom w:w="80" w:type="dxa"/>
              <w:end w:w="100" w:type="dxa"/>
            </w:tcMar>
            <w:shd w:fill="28306B"/>
          </w:tcPr>
          <w:p>
            <w:pPr>
              <w:spacing w:after="0"/>
              <w:jc w:val="center"/>
            </w:pPr>
            <w:r/>
            <w:r>
              <w:rPr>
                <w:rFonts w:ascii="Arial" w:hAnsi="Arial"/>
                <w:b/>
                <w:color w:val="FFFFFF"/>
                <w:sz w:val="15"/>
              </w:rPr>
              <w:t>3</w:t>
              <w:br/>
              <w:t>Soddisfatto</w:t>
            </w:r>
          </w:p>
        </w:tc>
        <w:tc>
          <w:tcPr>
            <w:tcW w:type="dxa" w:w="1361"/>
            <w:vAlign w:val="center"/>
            <w:tcMar>
              <w:top w:w="80" w:type="dxa"/>
              <w:start w:w="100" w:type="dxa"/>
              <w:bottom w:w="80" w:type="dxa"/>
              <w:end w:w="100" w:type="dxa"/>
            </w:tcMar>
            <w:shd w:fill="28306B"/>
          </w:tcPr>
          <w:p>
            <w:pPr>
              <w:spacing w:after="0"/>
              <w:jc w:val="center"/>
            </w:pPr>
            <w:r/>
            <w:r>
              <w:rPr>
                <w:rFonts w:ascii="Arial" w:hAnsi="Arial"/>
                <w:b/>
                <w:color w:val="FFFFFF"/>
                <w:sz w:val="15"/>
              </w:rPr>
              <w:t>4</w:t>
              <w:br/>
              <w:t>Abbastanza soddisfatto</w:t>
            </w:r>
          </w:p>
        </w:tc>
        <w:tc>
          <w:tcPr>
            <w:tcW w:type="dxa" w:w="1361"/>
            <w:vAlign w:val="center"/>
            <w:tcMar>
              <w:top w:w="80" w:type="dxa"/>
              <w:start w:w="100" w:type="dxa"/>
              <w:bottom w:w="80" w:type="dxa"/>
              <w:end w:w="100" w:type="dxa"/>
            </w:tcMar>
            <w:shd w:fill="28306B"/>
          </w:tcPr>
          <w:p>
            <w:pPr>
              <w:spacing w:after="0"/>
              <w:jc w:val="center"/>
            </w:pPr>
            <w:r/>
            <w:r>
              <w:rPr>
                <w:rFonts w:ascii="Arial" w:hAnsi="Arial"/>
                <w:b/>
                <w:color w:val="FFFFFF"/>
                <w:sz w:val="15"/>
              </w:rPr>
              <w:t>5</w:t>
              <w:br/>
              <w:t>Molto soddisfatto</w:t>
            </w:r>
          </w:p>
        </w:tc>
      </w:tr>
      <w:tr>
        <w:tc>
          <w:tcPr>
            <w:tcW w:type="dxa" w:w="3402"/>
            <w:vAlign w:val="center"/>
            <w:tcMar>
              <w:top w:w="80" w:type="dxa"/>
              <w:start w:w="100" w:type="dxa"/>
              <w:bottom w:w="80" w:type="dxa"/>
              <w:end w:w="100" w:type="dxa"/>
            </w:tcMar>
          </w:tcPr>
          <w:p>
            <w:pPr>
              <w:spacing w:after="0"/>
              <w:jc w:val="left"/>
            </w:pPr>
            <w:r/>
            <w:r>
              <w:rPr>
                <w:rFonts w:ascii="Arial" w:hAnsi="Arial"/>
                <w:b w:val="0"/>
                <w:color w:val="222222"/>
                <w:sz w:val="15"/>
              </w:rPr>
              <w:t>Cortesia e accoglienza della segreteria</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tcPr>
          <w:p>
            <w:pPr>
              <w:spacing w:after="0"/>
              <w:jc w:val="left"/>
            </w:pPr>
            <w:r/>
            <w:r>
              <w:rPr>
                <w:rFonts w:ascii="Arial" w:hAnsi="Arial"/>
                <w:b w:val="0"/>
                <w:color w:val="222222"/>
                <w:sz w:val="15"/>
              </w:rPr>
              <w:t>□</w:t>
            </w:r>
          </w:p>
        </w:tc>
      </w:tr>
      <w:tr>
        <w:tc>
          <w:tcPr>
            <w:tcW w:type="dxa" w:w="3402"/>
            <w:vAlign w:val="center"/>
            <w:tcMar>
              <w:top w:w="80" w:type="dxa"/>
              <w:start w:w="100" w:type="dxa"/>
              <w:bottom w:w="80" w:type="dxa"/>
              <w:end w:w="100" w:type="dxa"/>
            </w:tcMar>
            <w:shd w:fill="F7F8FA"/>
          </w:tcPr>
          <w:p>
            <w:pPr>
              <w:spacing w:after="0"/>
              <w:jc w:val="left"/>
            </w:pPr>
            <w:r/>
            <w:r>
              <w:rPr>
                <w:rFonts w:ascii="Arial" w:hAnsi="Arial"/>
                <w:b w:val="0"/>
                <w:color w:val="222222"/>
                <w:sz w:val="15"/>
              </w:rPr>
              <w:t>Chiarezza delle informazioni</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r>
      <w:tr>
        <w:tc>
          <w:tcPr>
            <w:tcW w:type="dxa" w:w="3402"/>
            <w:vAlign w:val="center"/>
            <w:tcMar>
              <w:top w:w="80" w:type="dxa"/>
              <w:start w:w="100" w:type="dxa"/>
              <w:bottom w:w="80" w:type="dxa"/>
              <w:end w:w="100" w:type="dxa"/>
            </w:tcMar>
          </w:tcPr>
          <w:p>
            <w:pPr>
              <w:spacing w:after="0"/>
              <w:jc w:val="left"/>
            </w:pPr>
            <w:r/>
            <w:r>
              <w:rPr>
                <w:rFonts w:ascii="Arial" w:hAnsi="Arial"/>
                <w:b w:val="0"/>
                <w:color w:val="222222"/>
                <w:sz w:val="15"/>
              </w:rPr>
              <w:t>Rapidità nella gestione amministrativa</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tcPr>
          <w:p>
            <w:pPr>
              <w:spacing w:after="0"/>
              <w:jc w:val="left"/>
            </w:pPr>
            <w:r/>
            <w:r>
              <w:rPr>
                <w:rFonts w:ascii="Arial" w:hAnsi="Arial"/>
                <w:b w:val="0"/>
                <w:color w:val="222222"/>
                <w:sz w:val="15"/>
              </w:rPr>
              <w:t>□</w:t>
            </w:r>
          </w:p>
        </w:tc>
      </w:tr>
      <w:tr>
        <w:tc>
          <w:tcPr>
            <w:tcW w:type="dxa" w:w="3402"/>
            <w:vAlign w:val="center"/>
            <w:tcMar>
              <w:top w:w="80" w:type="dxa"/>
              <w:start w:w="100" w:type="dxa"/>
              <w:bottom w:w="80" w:type="dxa"/>
              <w:end w:w="100" w:type="dxa"/>
            </w:tcMar>
            <w:shd w:fill="F7F8FA"/>
          </w:tcPr>
          <w:p>
            <w:pPr>
              <w:spacing w:after="0"/>
              <w:jc w:val="left"/>
            </w:pPr>
            <w:r/>
            <w:r>
              <w:rPr>
                <w:rFonts w:ascii="Arial" w:hAnsi="Arial"/>
                <w:b w:val="0"/>
                <w:color w:val="222222"/>
                <w:sz w:val="15"/>
              </w:rPr>
              <w:t>Tempo di attesa per la prestazione</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r>
      <w:tr>
        <w:tc>
          <w:tcPr>
            <w:tcW w:type="dxa" w:w="3402"/>
            <w:vAlign w:val="center"/>
            <w:tcMar>
              <w:top w:w="80" w:type="dxa"/>
              <w:start w:w="100" w:type="dxa"/>
              <w:bottom w:w="80" w:type="dxa"/>
              <w:end w:w="100" w:type="dxa"/>
            </w:tcMar>
          </w:tcPr>
          <w:p>
            <w:pPr>
              <w:spacing w:after="0"/>
              <w:jc w:val="left"/>
            </w:pPr>
            <w:r/>
            <w:r>
              <w:rPr>
                <w:rFonts w:ascii="Arial" w:hAnsi="Arial"/>
                <w:b w:val="0"/>
                <w:color w:val="222222"/>
                <w:sz w:val="15"/>
              </w:rPr>
              <w:t>Competenza del personale sanitario</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tcPr>
          <w:p>
            <w:pPr>
              <w:spacing w:after="0"/>
              <w:jc w:val="left"/>
            </w:pPr>
            <w:r/>
            <w:r>
              <w:rPr>
                <w:rFonts w:ascii="Arial" w:hAnsi="Arial"/>
                <w:b w:val="0"/>
                <w:color w:val="222222"/>
                <w:sz w:val="15"/>
              </w:rPr>
              <w:t>□</w:t>
            </w:r>
          </w:p>
        </w:tc>
      </w:tr>
      <w:tr>
        <w:tc>
          <w:tcPr>
            <w:tcW w:type="dxa" w:w="3402"/>
            <w:vAlign w:val="center"/>
            <w:tcMar>
              <w:top w:w="80" w:type="dxa"/>
              <w:start w:w="100" w:type="dxa"/>
              <w:bottom w:w="80" w:type="dxa"/>
              <w:end w:w="100" w:type="dxa"/>
            </w:tcMar>
            <w:shd w:fill="F7F8FA"/>
          </w:tcPr>
          <w:p>
            <w:pPr>
              <w:spacing w:after="0"/>
              <w:jc w:val="left"/>
            </w:pPr>
            <w:r/>
            <w:r>
              <w:rPr>
                <w:rFonts w:ascii="Arial" w:hAnsi="Arial"/>
                <w:b w:val="0"/>
                <w:color w:val="222222"/>
                <w:sz w:val="15"/>
              </w:rPr>
              <w:t>Cortesia e disponibilità del personale sanitario</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r>
      <w:tr>
        <w:tc>
          <w:tcPr>
            <w:tcW w:type="dxa" w:w="3402"/>
            <w:vAlign w:val="center"/>
            <w:tcMar>
              <w:top w:w="80" w:type="dxa"/>
              <w:start w:w="100" w:type="dxa"/>
              <w:bottom w:w="80" w:type="dxa"/>
              <w:end w:w="100" w:type="dxa"/>
            </w:tcMar>
          </w:tcPr>
          <w:p>
            <w:pPr>
              <w:spacing w:after="0"/>
              <w:jc w:val="left"/>
            </w:pPr>
            <w:r/>
            <w:r>
              <w:rPr>
                <w:rFonts w:ascii="Arial" w:hAnsi="Arial"/>
                <w:b w:val="0"/>
                <w:color w:val="222222"/>
                <w:sz w:val="15"/>
              </w:rPr>
              <w:t>Comfort, pulizia e orientamento nella struttura</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tcPr>
          <w:p>
            <w:pPr>
              <w:spacing w:after="0"/>
              <w:jc w:val="left"/>
            </w:pPr>
            <w:r/>
            <w:r>
              <w:rPr>
                <w:rFonts w:ascii="Arial" w:hAnsi="Arial"/>
                <w:b w:val="0"/>
                <w:color w:val="222222"/>
                <w:sz w:val="15"/>
              </w:rPr>
              <w:t>□</w:t>
            </w:r>
          </w:p>
        </w:tc>
      </w:tr>
      <w:tr>
        <w:tc>
          <w:tcPr>
            <w:tcW w:type="dxa" w:w="3402"/>
            <w:vAlign w:val="center"/>
            <w:tcMar>
              <w:top w:w="80" w:type="dxa"/>
              <w:start w:w="100" w:type="dxa"/>
              <w:bottom w:w="80" w:type="dxa"/>
              <w:end w:w="100" w:type="dxa"/>
            </w:tcMar>
            <w:shd w:fill="F7F8FA"/>
          </w:tcPr>
          <w:p>
            <w:pPr>
              <w:spacing w:after="0"/>
              <w:jc w:val="left"/>
            </w:pPr>
            <w:r/>
            <w:r>
              <w:rPr>
                <w:rFonts w:ascii="Arial" w:hAnsi="Arial"/>
                <w:b w:val="0"/>
                <w:color w:val="222222"/>
                <w:sz w:val="15"/>
              </w:rPr>
              <w:t>Chiarezza del referto / indicazioni ricevute</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shd w:fill="F7F8FA"/>
          </w:tcPr>
          <w:p>
            <w:pPr>
              <w:spacing w:after="0"/>
              <w:jc w:val="left"/>
            </w:pPr>
            <w:r/>
            <w:r>
              <w:rPr>
                <w:rFonts w:ascii="Arial" w:hAnsi="Arial"/>
                <w:b w:val="0"/>
                <w:color w:val="222222"/>
                <w:sz w:val="15"/>
              </w:rPr>
              <w:t>□</w:t>
            </w:r>
          </w:p>
        </w:tc>
      </w:tr>
      <w:tr>
        <w:tc>
          <w:tcPr>
            <w:tcW w:type="dxa" w:w="3402"/>
            <w:vAlign w:val="center"/>
            <w:tcMar>
              <w:top w:w="80" w:type="dxa"/>
              <w:start w:w="100" w:type="dxa"/>
              <w:bottom w:w="80" w:type="dxa"/>
              <w:end w:w="100" w:type="dxa"/>
            </w:tcMar>
          </w:tcPr>
          <w:p>
            <w:pPr>
              <w:spacing w:after="0"/>
              <w:jc w:val="left"/>
            </w:pPr>
            <w:r/>
            <w:r>
              <w:rPr>
                <w:rFonts w:ascii="Arial" w:hAnsi="Arial"/>
                <w:b w:val="0"/>
                <w:color w:val="222222"/>
                <w:sz w:val="15"/>
              </w:rPr>
              <w:t>Valutazione complessiva del servizio</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134"/>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tcPr>
          <w:p>
            <w:pPr>
              <w:spacing w:after="0"/>
              <w:jc w:val="left"/>
            </w:pPr>
            <w:r/>
            <w:r>
              <w:rPr>
                <w:rFonts w:ascii="Arial" w:hAnsi="Arial"/>
                <w:b w:val="0"/>
                <w:color w:val="222222"/>
                <w:sz w:val="15"/>
              </w:rPr>
              <w:t>□</w:t>
            </w:r>
          </w:p>
        </w:tc>
        <w:tc>
          <w:tcPr>
            <w:tcW w:type="dxa" w:w="1361"/>
            <w:vAlign w:val="center"/>
            <w:tcMar>
              <w:top w:w="80" w:type="dxa"/>
              <w:start w:w="100" w:type="dxa"/>
              <w:bottom w:w="80" w:type="dxa"/>
              <w:end w:w="100" w:type="dxa"/>
            </w:tcMar>
          </w:tcPr>
          <w:p>
            <w:pPr>
              <w:spacing w:after="0"/>
              <w:jc w:val="left"/>
            </w:pPr>
            <w:r/>
            <w:r>
              <w:rPr>
                <w:rFonts w:ascii="Arial" w:hAnsi="Arial"/>
                <w:b w:val="0"/>
                <w:color w:val="222222"/>
                <w:sz w:val="15"/>
              </w:rPr>
              <w:t>□</w:t>
            </w:r>
          </w:p>
        </w:tc>
      </w:tr>
    </w:tbl>
    <w:p>
      <w:pPr>
        <w:widowControl/>
        <w:spacing w:after="0"/>
      </w:pPr>
    </w:p>
    <w:p>
      <w:pPr>
        <w:widowControl/>
      </w:pPr>
      <w:r>
        <w:rPr>
          <w:i w:val="0"/>
        </w:rPr>
        <w:t>In caso di necessità, si rivolgerebbe nuovamente a CORILAB?   □ Sì   □ No   □ Non so</w:t>
      </w:r>
    </w:p>
    <w:p>
      <w:pPr>
        <w:widowControl/>
      </w:pPr>
      <w:r>
        <w:rPr>
          <w:i w:val="0"/>
        </w:rPr>
        <w:t>Suggerimenti o note:</w:t>
      </w:r>
    </w:p>
    <w:p>
      <w:pPr>
        <w:widowControl/>
      </w:pPr>
      <w:r>
        <w:rPr>
          <w:i w:val="0"/>
        </w:rPr>
        <w:t>________________________________________________________________________________________</w:t>
      </w:r>
    </w:p>
    <w:p>
      <w:pPr>
        <w:widowControl/>
      </w:pPr>
      <w:r>
        <w:rPr>
          <w:i w:val="0"/>
        </w:rPr>
        <w:t>________________________________________________________________________________________</w:t>
      </w:r>
    </w:p>
    <w:p>
      <w:pPr>
        <w:widowControl/>
      </w:pPr>
      <w:r>
        <w:rPr>
          <w:i w:val="0"/>
        </w:rPr>
        <w:t>________________________________________________________________________________________</w:t>
      </w:r>
    </w:p>
    <w:p>
      <w:pPr>
        <w:widowControl/>
      </w:pPr>
      <w:r>
        <w:rPr>
          <w:i w:val="0"/>
        </w:rPr>
        <w:t>________________________________________________________________________________________</w:t>
      </w:r>
    </w:p>
    <w:p>
      <w:pPr>
        <w:widowControl/>
      </w:pPr>
      <w:r>
        <w:br w:type="page"/>
      </w:r>
    </w:p>
    <w:p>
      <w:pPr>
        <w:pStyle w:val="Heading1"/>
        <w:widowControl/>
      </w:pPr>
      <w:r>
        <w:t>Allegato B – Modulo di reclamo / segnalazione</w:t>
      </w:r>
    </w:p>
    <w:p>
      <w:pPr>
        <w:widowControl/>
      </w:pPr>
      <w:r>
        <w:rPr>
          <w:i w:val="0"/>
        </w:rPr>
        <w:t>Utilizzi questo modulo per segnalare un disservizio, formulare un reclamo o inviare un suggerimento. I dati saranno trattati esclusivamente per la gestione della segnalazione e secondo la normativa privacy vigente.</w:t>
      </w:r>
    </w:p>
    <w:p>
      <w:pPr>
        <w:widowControl/>
      </w:pPr>
      <w:r>
        <w:rPr>
          <w:i w:val="0"/>
        </w:rPr>
        <w:t>Nome e Cognome: ______________________________________________________________________</w:t>
      </w:r>
    </w:p>
    <w:p>
      <w:pPr>
        <w:widowControl/>
      </w:pPr>
      <w:r>
        <w:rPr>
          <w:i w:val="0"/>
        </w:rPr>
        <w:t>Indirizzo: _____________________________________________________________________________</w:t>
      </w:r>
    </w:p>
    <w:p>
      <w:pPr>
        <w:widowControl/>
      </w:pPr>
      <w:r>
        <w:rPr>
          <w:i w:val="0"/>
        </w:rPr>
        <w:t>Città: _____________________________________  Prov.: __________  CAP: __________________</w:t>
      </w:r>
    </w:p>
    <w:p>
      <w:pPr>
        <w:widowControl/>
      </w:pPr>
      <w:r>
        <w:rPr>
          <w:i w:val="0"/>
        </w:rPr>
        <w:t>Telefono / E-mail: ____________________________________________________________________</w:t>
      </w:r>
    </w:p>
    <w:p>
      <w:pPr>
        <w:widowControl/>
      </w:pPr>
      <w:r>
        <w:rPr>
          <w:i w:val="0"/>
        </w:rPr>
        <w:t>Data dell’accaduto: ____ / ____ / ______</w:t>
      </w:r>
    </w:p>
    <w:p>
      <w:pPr>
        <w:widowControl/>
      </w:pPr>
      <w:r>
        <w:rPr>
          <w:i w:val="0"/>
        </w:rPr>
        <w:t>Servizio interessato: □ Laboratorio  □ Radiologia  □ Visite specialistiche  □ Segreteria  □ Altro</w:t>
      </w:r>
    </w:p>
    <w:p>
      <w:pPr>
        <w:widowControl/>
      </w:pPr>
      <w:r>
        <w:rPr>
          <w:i w:val="0"/>
        </w:rPr>
        <w:t>Descrizione della segnalazione / reclamo:</w:t>
      </w:r>
    </w:p>
    <w:p>
      <w:pPr>
        <w:widowControl/>
      </w:pPr>
      <w:r>
        <w:rPr>
          <w:i w:val="0"/>
        </w:rPr>
        <w:t>________________________________________________________________________________________</w:t>
      </w:r>
    </w:p>
    <w:p>
      <w:pPr>
        <w:widowControl/>
      </w:pPr>
      <w:r>
        <w:rPr>
          <w:i w:val="0"/>
        </w:rPr>
        <w:t>________________________________________________________________________________________</w:t>
      </w:r>
    </w:p>
    <w:p>
      <w:pPr>
        <w:widowControl/>
      </w:pPr>
      <w:r>
        <w:rPr>
          <w:i w:val="0"/>
        </w:rPr>
        <w:t>________________________________________________________________________________________</w:t>
      </w:r>
    </w:p>
    <w:p>
      <w:pPr>
        <w:widowControl/>
      </w:pPr>
      <w:r>
        <w:rPr>
          <w:i w:val="0"/>
        </w:rPr>
        <w:t>________________________________________________________________________________________</w:t>
      </w:r>
    </w:p>
    <w:p>
      <w:pPr>
        <w:widowControl/>
      </w:pPr>
      <w:r>
        <w:rPr>
          <w:i w:val="0"/>
        </w:rPr>
        <w:t>________________________________________________________________________________________</w:t>
      </w:r>
    </w:p>
    <w:p>
      <w:pPr>
        <w:widowControl/>
      </w:pPr>
      <w:r>
        <w:rPr>
          <w:i w:val="0"/>
        </w:rPr>
        <w:t>________________________________________________________________________________________</w:t>
      </w:r>
    </w:p>
    <w:p>
      <w:pPr>
        <w:widowControl/>
      </w:pPr>
      <w:r>
        <w:rPr>
          <w:i w:val="0"/>
        </w:rPr>
        <w:t>________________________________________________________________________________________</w:t>
      </w:r>
    </w:p>
    <w:p>
      <w:pPr>
        <w:widowControl/>
      </w:pPr>
      <w:r>
        <w:rPr>
          <w:i w:val="0"/>
        </w:rPr>
        <w:t>Firma dell’utente: ___________________________________________</w:t>
      </w:r>
    </w:p>
    <w:p>
      <w:pPr>
        <w:widowControl/>
      </w:pPr>
      <w:r>
        <w:rPr>
          <w:b/>
        </w:rPr>
        <w:t>Il modulo può essere consegnato presso l’accettazione o inviato a info@corilab.it.</w:t>
      </w:r>
      <w:r>
        <w:rPr>
          <w:i w:val="0"/>
        </w:rPr>
      </w:r>
    </w:p>
    <w:p>
      <w:pPr>
        <w:pStyle w:val="Heading2"/>
        <w:widowControl/>
      </w:pPr>
      <w:r>
        <w:t>Spazio riservato alla Segreteria / Accettazione</w:t>
      </w:r>
    </w:p>
    <w:p>
      <w:pPr>
        <w:widowControl/>
      </w:pPr>
      <w:r>
        <w:rPr>
          <w:i w:val="0"/>
        </w:rPr>
        <w:t>Modalità di ricezione: □ E-mail  □ Cartacea  □ Verbale  □ Altro</w:t>
      </w:r>
    </w:p>
    <w:p>
      <w:pPr>
        <w:widowControl/>
      </w:pPr>
      <w:r>
        <w:rPr>
          <w:i w:val="0"/>
        </w:rPr>
        <w:t>Data di protocollo: ____ / ____ / ______     Firma dell’operatore: ______________________________</w:t>
      </w:r>
    </w:p>
    <w:sectPr w:rsidR="00FC693F" w:rsidRPr="0006063C" w:rsidSect="00034616">
      <w:headerReference w:type="default" r:id="rId9"/>
      <w:footerReference w:type="default" r:id="rId10"/>
      <w:headerReference w:type="first" r:id="rId12"/>
      <w:footerReference w:type="first" r:id="rId13"/>
      <w:pgSz w:w="11906" w:h="16838"/>
      <w:pgMar w:top="850" w:right="964" w:bottom="850" w:left="964" w:header="34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A6A6A"/>
        <w:sz w:val="15"/>
      </w:rPr>
      <w:t>CORILAB S.r.l. – Centro Medico Diagnostico – Carta dei Servizi – Documento controllato</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auto" w:w="0"/>
      <w:jc w:val="center"/>
      <w:tblLook w:firstColumn="1" w:firstRow="1" w:lastColumn="0" w:lastRow="0" w:noHBand="0" w:noVBand="1" w:val="04A0"/>
    </w:tblPr>
    <w:tblGrid>
      <w:gridCol w:w="1984"/>
      <w:gridCol w:w="5102"/>
      <w:gridCol w:w="2891"/>
    </w:tblGrid>
    <w:tr>
      <w:tc>
        <w:tcPr>
          <w:tcW w:type="dxa" w:w="3326"/>
          <w:tcMar>
            <w:top w:w="40" w:type="dxa"/>
            <w:start w:w="40" w:type="dxa"/>
            <w:bottom w:w="40" w:type="dxa"/>
            <w:end w:w="40" w:type="dxa"/>
          </w:tcMar>
          <w:tcBorders>
            <w:bottom w:val="single" w:sz="8" w:color="28306B"/>
          </w:tcBorders>
        </w:tcPr>
        <w:p>
          <w:r>
            <w:drawing>
              <wp:inline xmlns:a="http://schemas.openxmlformats.org/drawingml/2006/main" xmlns:pic="http://schemas.openxmlformats.org/drawingml/2006/picture">
                <wp:extent cx="1080000" cy="720000"/>
                <wp:docPr id="1" name="Picture 1"/>
                <wp:cNvGraphicFramePr>
                  <a:graphicFrameLocks noChangeAspect="1"/>
                </wp:cNvGraphicFramePr>
                <a:graphic>
                  <a:graphicData uri="http://schemas.openxmlformats.org/drawingml/2006/picture">
                    <pic:pic>
                      <pic:nvPicPr>
                        <pic:cNvPr id="0" name="logo.jpeg"/>
                        <pic:cNvPicPr/>
                      </pic:nvPicPr>
                      <pic:blipFill>
                        <a:blip r:embed="rId1"/>
                        <a:stretch>
                          <a:fillRect/>
                        </a:stretch>
                      </pic:blipFill>
                      <pic:spPr>
                        <a:xfrm>
                          <a:off x="0" y="0"/>
                          <a:ext cx="1080000" cy="720000"/>
                        </a:xfrm>
                        <a:prstGeom prst="rect"/>
                      </pic:spPr>
                    </pic:pic>
                  </a:graphicData>
                </a:graphic>
              </wp:inline>
            </w:drawing>
          </w:r>
        </w:p>
      </w:tc>
      <w:tc>
        <w:tcPr>
          <w:tcW w:type="dxa" w:w="3326"/>
          <w:tcMar>
            <w:top w:w="40" w:type="dxa"/>
            <w:start w:w="40" w:type="dxa"/>
            <w:bottom w:w="40" w:type="dxa"/>
            <w:end w:w="40" w:type="dxa"/>
          </w:tcMar>
          <w:tcBorders>
            <w:bottom w:val="single" w:sz="8" w:color="28306B"/>
          </w:tcBorders>
        </w:tcPr>
        <w:p>
          <w:pPr>
            <w:jc w:val="center"/>
          </w:pPr>
          <w:r>
            <w:rPr>
              <w:rFonts w:ascii="Arial" w:hAnsi="Arial"/>
              <w:b/>
              <w:color w:val="28306B"/>
              <w:sz w:val="26"/>
            </w:rPr>
            <w:t>CARTA DEI SERVIZI</w:t>
          </w:r>
        </w:p>
      </w:tc>
      <w:tc>
        <w:tcPr>
          <w:tcW w:type="dxa" w:w="3326"/>
          <w:tcMar>
            <w:top w:w="40" w:type="dxa"/>
            <w:start w:w="40" w:type="dxa"/>
            <w:bottom w:w="40" w:type="dxa"/>
            <w:end w:w="40" w:type="dxa"/>
          </w:tcMar>
          <w:tcBorders>
            <w:bottom w:val="single" w:sz="8" w:color="28306B"/>
          </w:tcBorders>
        </w:tcPr>
        <w:p>
          <w:pPr>
            <w:jc w:val="right"/>
          </w:pPr>
          <w:r>
            <w:rPr>
              <w:rFonts w:ascii="Arial" w:hAnsi="Arial"/>
              <w:b/>
              <w:sz w:val="17"/>
            </w:rPr>
            <w:t>Rev. 9 – 15 giugno 2026</w:t>
          </w:r>
        </w:p>
        <w:p>
          <w:pPr>
            <w:jc w:val="right"/>
          </w:pPr>
          <w:r>
            <w:rPr>
              <w:sz w:val="17"/>
            </w:rPr>
            <w:t xml:space="preserve">Pag. </w:t>
            <w:fldChar w:fldCharType="begin"/>
            <w:instrText xml:space="preserve">PAGE</w:instrText>
            <w:fldChar w:fldCharType="end"/>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color w:val="22222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rial" w:hAnsi="Arial"/>
      <w:b/>
      <w:bCs/>
      <w:color w:val="28306B"/>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b/>
      <w:bCs/>
      <w:color w:val="2A7774"/>
      <w:sz w:val="27"/>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Arial" w:hAnsi="Arial"/>
      <w:b/>
      <w:bCs/>
      <w:color w:val="2830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Arial" w:hAnsi="Arial"/>
      <w:b/>
      <w:color w:val="28306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20"/>
    </w:pPr>
    <w:rPr>
      <w:rFonts w:asciiTheme="majorHAnsi" w:eastAsiaTheme="majorEastAsia" w:hAnsiTheme="majorHAnsi" w:cstheme="majorBidi" w:ascii="Arial" w:hAnsi="Arial"/>
      <w:b/>
      <w:i/>
      <w:iCs/>
      <w:color w:val="6A6A6A"/>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rial" w:hAnsi="Arial"/>
      <w:color w:val="6A6A6A"/>
      <w:sz w:val="17"/>
    </w:rPr>
  </w:style>
  <w:style w:type="paragraph" w:customStyle="1" w:styleId="BulletCompact">
    <w:name w:val="Bullet Compact"/>
    <w:pPr>
      <w:spacing w:after="40" w:line="252" w:lineRule="auto"/>
      <w:ind w:left="312" w:hanging="170"/>
    </w:pPr>
    <w:rPr>
      <w:rFonts w:ascii="Arial" w:hAnsi="Arial"/>
      <w:sz w:val="20"/>
    </w:rPr>
  </w:style>
  <w:style w:type="paragraph" w:customStyle="1" w:styleId="NumberCompact">
    <w:name w:val="Number Compact"/>
    <w:pPr>
      <w:spacing w:after="40" w:line="252" w:lineRule="auto"/>
      <w:ind w:left="369" w:hanging="198"/>
    </w:pPr>
    <w:rPr>
      <w:rFonts w:ascii="Arial" w:hAnsi="Arial"/>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eg"/><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dei Servizi CORILAB - Rev. 9 del 16/09/2026</dc:title>
  <dc:subject>Carta dei Servizi del Centro Medico Diagnostico CORILAB S.r.l. - Frascati</dc:subject>
  <dc:creator>CORILAB S.r.l.</dc:creator>
  <cp:keywords>CORILAB, Carta dei Servizi, Frascati, laboratorio analisi, radiologia, poliambulatorio</cp:keywords>
  <dc:description>generated by python-docx</dc:description>
  <cp:lastModifiedBy/>
  <cp:revision>1</cp:revision>
  <dcterms:created xsi:type="dcterms:W3CDTF">2013-12-23T23:15:00Z</dcterms:created>
  <dcterms:modified xsi:type="dcterms:W3CDTF">2013-12-23T23:15:00Z</dcterms:modified>
  <cp:category/>
</cp:coreProperties>
</file>